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FB684B" wp14:editId="05DCD8C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1E9" w:rsidRPr="00070033" w:rsidRDefault="003861E9" w:rsidP="003F092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1F1539">
              <w:rPr>
                <w:b/>
                <w:sz w:val="40"/>
                <w:szCs w:val="40"/>
              </w:rPr>
              <w:t>13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03750F" w:rsidRPr="0003750F">
              <w:rPr>
                <w:b/>
                <w:sz w:val="32"/>
                <w:szCs w:val="40"/>
              </w:rPr>
              <w:t xml:space="preserve"> (November 2018)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1F1539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Bituminous Slurry Surfacing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157C6" w:rsidRDefault="003861E9" w:rsidP="003F092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1F1539">
              <w:rPr>
                <w:rStyle w:val="BodyTextbold"/>
              </w:rPr>
              <w:t>13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:rsidR="00080E05" w:rsidRDefault="00080E05" w:rsidP="007964B7">
      <w:pPr>
        <w:pStyle w:val="BodyText"/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1134"/>
        <w:gridCol w:w="1134"/>
        <w:gridCol w:w="1134"/>
        <w:gridCol w:w="1263"/>
        <w:gridCol w:w="12"/>
      </w:tblGrid>
      <w:tr w:rsidR="003861E9" w:rsidTr="00C456DF">
        <w:trPr>
          <w:trHeight w:val="578"/>
        </w:trPr>
        <w:tc>
          <w:tcPr>
            <w:tcW w:w="9072" w:type="dxa"/>
            <w:gridSpan w:val="8"/>
          </w:tcPr>
          <w:p w:rsidR="003861E9" w:rsidRDefault="001F1539" w:rsidP="00A87F08">
            <w:pPr>
              <w:pStyle w:val="Heading1"/>
              <w:outlineLvl w:val="0"/>
            </w:pPr>
            <w:r>
              <w:t>Specific Treatments (Clauses 9.2, 9.3.5, 9.6.1 and 9.6.2)</w:t>
            </w:r>
          </w:p>
          <w:p w:rsidR="003861E9" w:rsidRPr="00070033" w:rsidRDefault="001F1539" w:rsidP="001F1539">
            <w:pPr>
              <w:pStyle w:val="BodyText"/>
              <w:ind w:left="176" w:firstLine="283"/>
            </w:pPr>
            <w:r>
              <w:t>The specific treatment(s) for work under this Contract shall be as stated below.</w:t>
            </w:r>
          </w:p>
        </w:tc>
      </w:tr>
      <w:tr w:rsidR="001F1539" w:rsidTr="001F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3261" w:type="dxa"/>
            <w:gridSpan w:val="2"/>
          </w:tcPr>
          <w:p w:rsidR="001F1539" w:rsidRDefault="0065286B" w:rsidP="001F1539">
            <w:pPr>
              <w:pStyle w:val="TableHeading"/>
              <w:jc w:val="left"/>
            </w:pPr>
            <w:r>
              <w:t>Reference Location</w:t>
            </w: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263" w:type="dxa"/>
          </w:tcPr>
          <w:p w:rsidR="001F1539" w:rsidRDefault="001F1539" w:rsidP="005F336F">
            <w:pPr>
              <w:pStyle w:val="TableBodyText"/>
            </w:pPr>
          </w:p>
        </w:tc>
      </w:tr>
      <w:tr w:rsidR="001F1539" w:rsidTr="001F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3261" w:type="dxa"/>
            <w:gridSpan w:val="2"/>
          </w:tcPr>
          <w:p w:rsidR="001F1539" w:rsidRDefault="001F1539" w:rsidP="001F1539">
            <w:pPr>
              <w:pStyle w:val="TableHeading"/>
              <w:jc w:val="left"/>
            </w:pPr>
            <w:r>
              <w:t>Control Line</w:t>
            </w: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263" w:type="dxa"/>
          </w:tcPr>
          <w:p w:rsidR="001F1539" w:rsidRDefault="001F1539" w:rsidP="005F336F">
            <w:pPr>
              <w:pStyle w:val="TableBodyText"/>
            </w:pPr>
          </w:p>
        </w:tc>
      </w:tr>
      <w:tr w:rsidR="001F1539" w:rsidTr="001F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851" w:type="dxa"/>
            <w:vMerge w:val="restart"/>
            <w:textDirection w:val="btLr"/>
          </w:tcPr>
          <w:p w:rsidR="001F1539" w:rsidRDefault="001F1539" w:rsidP="001F1539">
            <w:pPr>
              <w:pStyle w:val="TableHeading"/>
            </w:pPr>
            <w:r>
              <w:t>Section</w:t>
            </w:r>
          </w:p>
        </w:tc>
        <w:tc>
          <w:tcPr>
            <w:tcW w:w="2410" w:type="dxa"/>
          </w:tcPr>
          <w:p w:rsidR="001F1539" w:rsidRDefault="001F1539" w:rsidP="001F1539">
            <w:pPr>
              <w:pStyle w:val="TableHeading"/>
              <w:jc w:val="left"/>
            </w:pPr>
            <w:r>
              <w:t>From</w:t>
            </w: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263" w:type="dxa"/>
          </w:tcPr>
          <w:p w:rsidR="001F1539" w:rsidRDefault="001F1539" w:rsidP="005F336F">
            <w:pPr>
              <w:pStyle w:val="TableBodyText"/>
            </w:pPr>
          </w:p>
        </w:tc>
      </w:tr>
      <w:tr w:rsidR="001F1539" w:rsidTr="001F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851" w:type="dxa"/>
            <w:vMerge/>
          </w:tcPr>
          <w:p w:rsidR="001F1539" w:rsidRDefault="001F1539" w:rsidP="001F1539">
            <w:pPr>
              <w:pStyle w:val="TableHeading"/>
            </w:pPr>
          </w:p>
        </w:tc>
        <w:tc>
          <w:tcPr>
            <w:tcW w:w="2410" w:type="dxa"/>
          </w:tcPr>
          <w:p w:rsidR="001F1539" w:rsidRDefault="001F1539" w:rsidP="001F1539">
            <w:pPr>
              <w:pStyle w:val="TableHeading"/>
              <w:jc w:val="left"/>
            </w:pPr>
            <w:r>
              <w:t>To</w:t>
            </w: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263" w:type="dxa"/>
          </w:tcPr>
          <w:p w:rsidR="001F1539" w:rsidRDefault="001F1539" w:rsidP="005F336F">
            <w:pPr>
              <w:pStyle w:val="TableBodyText"/>
            </w:pPr>
          </w:p>
        </w:tc>
      </w:tr>
      <w:tr w:rsidR="001F1539" w:rsidTr="001F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851" w:type="dxa"/>
            <w:vMerge/>
          </w:tcPr>
          <w:p w:rsidR="001F1539" w:rsidRDefault="001F1539" w:rsidP="001F1539">
            <w:pPr>
              <w:pStyle w:val="TableHeading"/>
            </w:pPr>
          </w:p>
        </w:tc>
        <w:tc>
          <w:tcPr>
            <w:tcW w:w="2410" w:type="dxa"/>
          </w:tcPr>
          <w:p w:rsidR="001F1539" w:rsidRDefault="001F1539" w:rsidP="001F1539">
            <w:pPr>
              <w:pStyle w:val="TableHeading"/>
              <w:jc w:val="left"/>
            </w:pPr>
            <w:r>
              <w:t>Length (m)</w:t>
            </w: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263" w:type="dxa"/>
          </w:tcPr>
          <w:p w:rsidR="001F1539" w:rsidRDefault="001F1539" w:rsidP="005F336F">
            <w:pPr>
              <w:pStyle w:val="TableBodyText"/>
            </w:pPr>
          </w:p>
        </w:tc>
      </w:tr>
      <w:tr w:rsidR="001F1539" w:rsidTr="001F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851" w:type="dxa"/>
            <w:vMerge/>
          </w:tcPr>
          <w:p w:rsidR="001F1539" w:rsidRDefault="001F1539" w:rsidP="001F1539">
            <w:pPr>
              <w:pStyle w:val="TableHeading"/>
            </w:pPr>
          </w:p>
        </w:tc>
        <w:tc>
          <w:tcPr>
            <w:tcW w:w="2410" w:type="dxa"/>
          </w:tcPr>
          <w:p w:rsidR="001F1539" w:rsidRDefault="001F1539" w:rsidP="001F1539">
            <w:pPr>
              <w:pStyle w:val="TableHeading"/>
              <w:jc w:val="left"/>
            </w:pPr>
            <w:r>
              <w:t>Nominal Width (m)</w:t>
            </w: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263" w:type="dxa"/>
          </w:tcPr>
          <w:p w:rsidR="001F1539" w:rsidRDefault="001F1539" w:rsidP="005F336F">
            <w:pPr>
              <w:pStyle w:val="TableBodyText"/>
            </w:pPr>
          </w:p>
        </w:tc>
      </w:tr>
      <w:tr w:rsidR="001F1539" w:rsidTr="001F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851" w:type="dxa"/>
            <w:vMerge/>
          </w:tcPr>
          <w:p w:rsidR="001F1539" w:rsidRDefault="001F1539" w:rsidP="001F1539">
            <w:pPr>
              <w:pStyle w:val="TableHeading"/>
            </w:pPr>
          </w:p>
        </w:tc>
        <w:tc>
          <w:tcPr>
            <w:tcW w:w="2410" w:type="dxa"/>
          </w:tcPr>
          <w:p w:rsidR="001F1539" w:rsidRDefault="001F1539" w:rsidP="001F1539">
            <w:pPr>
              <w:pStyle w:val="TableHeading"/>
              <w:jc w:val="left"/>
            </w:pPr>
            <w:r>
              <w:t>Area (m</w:t>
            </w:r>
            <w:r>
              <w:rPr>
                <w:rFonts w:ascii="Calibri" w:hAnsi="Calibri"/>
              </w:rPr>
              <w:t>²</w:t>
            </w:r>
            <w:r>
              <w:t>)</w:t>
            </w: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263" w:type="dxa"/>
          </w:tcPr>
          <w:p w:rsidR="001F1539" w:rsidRDefault="001F1539" w:rsidP="005F336F">
            <w:pPr>
              <w:pStyle w:val="TableBodyText"/>
            </w:pPr>
          </w:p>
        </w:tc>
      </w:tr>
      <w:tr w:rsidR="001F1539" w:rsidTr="001F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3261" w:type="dxa"/>
            <w:gridSpan w:val="2"/>
          </w:tcPr>
          <w:p w:rsidR="001F1539" w:rsidRDefault="001F1539" w:rsidP="001F1539">
            <w:pPr>
              <w:pStyle w:val="TableHeading"/>
              <w:jc w:val="left"/>
            </w:pPr>
            <w:r>
              <w:t xml:space="preserve">Preparation Surface Defects Treatment Code </w:t>
            </w:r>
            <w:r w:rsidRPr="001F1539">
              <w:t>†¹</w:t>
            </w: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263" w:type="dxa"/>
          </w:tcPr>
          <w:p w:rsidR="001F1539" w:rsidRDefault="001F1539" w:rsidP="005F336F">
            <w:pPr>
              <w:pStyle w:val="TableBodyText"/>
            </w:pPr>
          </w:p>
        </w:tc>
      </w:tr>
      <w:tr w:rsidR="001F1539" w:rsidTr="001F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851" w:type="dxa"/>
            <w:vMerge w:val="restart"/>
            <w:textDirection w:val="btLr"/>
          </w:tcPr>
          <w:p w:rsidR="001F1539" w:rsidRDefault="001F1539" w:rsidP="001F1539">
            <w:pPr>
              <w:pStyle w:val="TableHeading"/>
            </w:pPr>
            <w:r>
              <w:t>Surfacing System</w:t>
            </w:r>
          </w:p>
        </w:tc>
        <w:tc>
          <w:tcPr>
            <w:tcW w:w="2410" w:type="dxa"/>
          </w:tcPr>
          <w:p w:rsidR="001F1539" w:rsidRDefault="001F1539" w:rsidP="001F1539">
            <w:pPr>
              <w:pStyle w:val="TableHeading"/>
              <w:jc w:val="left"/>
            </w:pPr>
            <w:r>
              <w:t>Surfacing</w:t>
            </w:r>
            <w:r w:rsidR="0083495C">
              <w:t xml:space="preserve"> System</w:t>
            </w:r>
            <w:r>
              <w:t xml:space="preserve"> </w:t>
            </w:r>
            <w:r w:rsidRPr="001F1539">
              <w:t>†</w:t>
            </w:r>
            <w:r>
              <w:rPr>
                <w:rFonts w:ascii="Calibri" w:hAnsi="Calibri"/>
              </w:rPr>
              <w:t>²</w:t>
            </w: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263" w:type="dxa"/>
          </w:tcPr>
          <w:p w:rsidR="001F1539" w:rsidRDefault="001F1539" w:rsidP="005F336F">
            <w:pPr>
              <w:pStyle w:val="TableBodyText"/>
            </w:pPr>
          </w:p>
        </w:tc>
      </w:tr>
      <w:tr w:rsidR="001F1539" w:rsidTr="001F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851" w:type="dxa"/>
            <w:vMerge/>
          </w:tcPr>
          <w:p w:rsidR="001F1539" w:rsidRDefault="001F1539" w:rsidP="001F1539">
            <w:pPr>
              <w:pStyle w:val="TableHeading"/>
            </w:pPr>
          </w:p>
        </w:tc>
        <w:tc>
          <w:tcPr>
            <w:tcW w:w="2410" w:type="dxa"/>
          </w:tcPr>
          <w:p w:rsidR="001F1539" w:rsidRDefault="001F1539" w:rsidP="001F1539">
            <w:pPr>
              <w:pStyle w:val="TableHeading"/>
              <w:jc w:val="left"/>
            </w:pPr>
            <w:r>
              <w:t>Mix Designation (QS)</w:t>
            </w: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263" w:type="dxa"/>
          </w:tcPr>
          <w:p w:rsidR="001F1539" w:rsidRDefault="001F1539" w:rsidP="005F336F">
            <w:pPr>
              <w:pStyle w:val="TableBodyText"/>
            </w:pPr>
          </w:p>
        </w:tc>
      </w:tr>
      <w:tr w:rsidR="001F1539" w:rsidTr="001F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851" w:type="dxa"/>
            <w:vMerge/>
          </w:tcPr>
          <w:p w:rsidR="001F1539" w:rsidRDefault="001F1539" w:rsidP="001F1539">
            <w:pPr>
              <w:pStyle w:val="TableHeading"/>
            </w:pPr>
          </w:p>
        </w:tc>
        <w:tc>
          <w:tcPr>
            <w:tcW w:w="2410" w:type="dxa"/>
          </w:tcPr>
          <w:p w:rsidR="001F1539" w:rsidRDefault="001F1539" w:rsidP="001F1539">
            <w:pPr>
              <w:pStyle w:val="TableHeading"/>
              <w:jc w:val="left"/>
            </w:pPr>
            <w:r>
              <w:t>Thickness (mm)</w:t>
            </w: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263" w:type="dxa"/>
          </w:tcPr>
          <w:p w:rsidR="001F1539" w:rsidRDefault="001F1539" w:rsidP="005F336F">
            <w:pPr>
              <w:pStyle w:val="TableBodyText"/>
            </w:pPr>
          </w:p>
        </w:tc>
      </w:tr>
      <w:tr w:rsidR="001F1539" w:rsidTr="001F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851" w:type="dxa"/>
            <w:vMerge/>
          </w:tcPr>
          <w:p w:rsidR="001F1539" w:rsidRDefault="001F1539" w:rsidP="001F1539">
            <w:pPr>
              <w:pStyle w:val="TableHeading"/>
            </w:pPr>
          </w:p>
        </w:tc>
        <w:tc>
          <w:tcPr>
            <w:tcW w:w="2410" w:type="dxa"/>
          </w:tcPr>
          <w:p w:rsidR="001F1539" w:rsidRDefault="001F1539" w:rsidP="001F1539">
            <w:pPr>
              <w:pStyle w:val="TableHeading"/>
              <w:jc w:val="left"/>
            </w:pPr>
            <w:r>
              <w:t>Surface Texture †</w:t>
            </w:r>
            <w:r>
              <w:rPr>
                <w:rFonts w:ascii="Calibri" w:hAnsi="Calibri"/>
              </w:rPr>
              <w:t>³</w:t>
            </w: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263" w:type="dxa"/>
          </w:tcPr>
          <w:p w:rsidR="001F1539" w:rsidRDefault="001F1539" w:rsidP="005F336F">
            <w:pPr>
              <w:pStyle w:val="TableBodyText"/>
            </w:pPr>
          </w:p>
        </w:tc>
      </w:tr>
      <w:tr w:rsidR="001F1539" w:rsidTr="001F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851" w:type="dxa"/>
            <w:vMerge w:val="restart"/>
            <w:textDirection w:val="btLr"/>
          </w:tcPr>
          <w:p w:rsidR="001F1539" w:rsidRDefault="001F1539" w:rsidP="001F1539">
            <w:pPr>
              <w:pStyle w:val="TableHeading"/>
            </w:pPr>
            <w:r>
              <w:t>Second Application</w:t>
            </w:r>
          </w:p>
        </w:tc>
        <w:tc>
          <w:tcPr>
            <w:tcW w:w="2410" w:type="dxa"/>
          </w:tcPr>
          <w:p w:rsidR="001F1539" w:rsidRDefault="001F1539" w:rsidP="001F1539">
            <w:pPr>
              <w:pStyle w:val="TableHeading"/>
              <w:jc w:val="left"/>
            </w:pPr>
            <w:r>
              <w:t>Surfacing</w:t>
            </w:r>
            <w:r w:rsidR="0083495C">
              <w:t>System</w:t>
            </w:r>
            <w:r>
              <w:t xml:space="preserve"> </w:t>
            </w:r>
            <w:r w:rsidRPr="001F1539">
              <w:t>†</w:t>
            </w:r>
            <w:r>
              <w:rPr>
                <w:rFonts w:ascii="Calibri" w:hAnsi="Calibri"/>
              </w:rPr>
              <w:t>²</w:t>
            </w: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263" w:type="dxa"/>
          </w:tcPr>
          <w:p w:rsidR="001F1539" w:rsidRDefault="001F1539" w:rsidP="005F336F">
            <w:pPr>
              <w:pStyle w:val="TableBodyText"/>
            </w:pPr>
          </w:p>
        </w:tc>
      </w:tr>
      <w:tr w:rsidR="001F1539" w:rsidTr="001F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851" w:type="dxa"/>
            <w:vMerge/>
          </w:tcPr>
          <w:p w:rsidR="001F1539" w:rsidRDefault="001F1539" w:rsidP="001F1539">
            <w:pPr>
              <w:pStyle w:val="TableHeading"/>
            </w:pPr>
          </w:p>
        </w:tc>
        <w:tc>
          <w:tcPr>
            <w:tcW w:w="2410" w:type="dxa"/>
          </w:tcPr>
          <w:p w:rsidR="001F1539" w:rsidRDefault="001F1539" w:rsidP="001F1539">
            <w:pPr>
              <w:pStyle w:val="TableHeading"/>
              <w:jc w:val="left"/>
            </w:pPr>
            <w:r>
              <w:t>Mix Designation (QS)</w:t>
            </w: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263" w:type="dxa"/>
          </w:tcPr>
          <w:p w:rsidR="001F1539" w:rsidRDefault="001F1539" w:rsidP="005F336F">
            <w:pPr>
              <w:pStyle w:val="TableBodyText"/>
            </w:pPr>
          </w:p>
        </w:tc>
      </w:tr>
      <w:tr w:rsidR="001F1539" w:rsidTr="001F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851" w:type="dxa"/>
            <w:vMerge/>
          </w:tcPr>
          <w:p w:rsidR="001F1539" w:rsidRDefault="001F1539" w:rsidP="001F1539">
            <w:pPr>
              <w:pStyle w:val="TableHeading"/>
            </w:pPr>
          </w:p>
        </w:tc>
        <w:tc>
          <w:tcPr>
            <w:tcW w:w="2410" w:type="dxa"/>
          </w:tcPr>
          <w:p w:rsidR="001F1539" w:rsidRDefault="001F1539" w:rsidP="001F1539">
            <w:pPr>
              <w:pStyle w:val="TableHeading"/>
              <w:jc w:val="left"/>
            </w:pPr>
            <w:r>
              <w:t>Thickness (mm)</w:t>
            </w: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263" w:type="dxa"/>
          </w:tcPr>
          <w:p w:rsidR="001F1539" w:rsidRDefault="001F1539" w:rsidP="005F336F">
            <w:pPr>
              <w:pStyle w:val="TableBodyText"/>
            </w:pPr>
          </w:p>
        </w:tc>
      </w:tr>
      <w:tr w:rsidR="001F1539" w:rsidTr="001F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851" w:type="dxa"/>
            <w:vMerge/>
          </w:tcPr>
          <w:p w:rsidR="001F1539" w:rsidRDefault="001F1539" w:rsidP="001F1539">
            <w:pPr>
              <w:pStyle w:val="TableHeading"/>
            </w:pPr>
          </w:p>
        </w:tc>
        <w:tc>
          <w:tcPr>
            <w:tcW w:w="2410" w:type="dxa"/>
          </w:tcPr>
          <w:p w:rsidR="001F1539" w:rsidRDefault="001F1539" w:rsidP="001F1539">
            <w:pPr>
              <w:pStyle w:val="TableHeading"/>
              <w:jc w:val="left"/>
            </w:pPr>
            <w:r>
              <w:t>Surface Texture †</w:t>
            </w:r>
            <w:r>
              <w:rPr>
                <w:rFonts w:ascii="Calibri" w:hAnsi="Calibri"/>
              </w:rPr>
              <w:t>³</w:t>
            </w: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134" w:type="dxa"/>
          </w:tcPr>
          <w:p w:rsidR="001F1539" w:rsidRDefault="001F1539" w:rsidP="005F336F">
            <w:pPr>
              <w:pStyle w:val="TableBodyText"/>
            </w:pPr>
          </w:p>
        </w:tc>
        <w:tc>
          <w:tcPr>
            <w:tcW w:w="1263" w:type="dxa"/>
          </w:tcPr>
          <w:p w:rsidR="001F1539" w:rsidRDefault="001F1539" w:rsidP="005F336F">
            <w:pPr>
              <w:pStyle w:val="TableBodyText"/>
            </w:pPr>
          </w:p>
        </w:tc>
      </w:tr>
    </w:tbl>
    <w:p w:rsidR="001F1539" w:rsidRDefault="007964B7" w:rsidP="007964B7">
      <w:pPr>
        <w:pStyle w:val="TableNotes"/>
      </w:pPr>
      <w:r>
        <w:t>†</w:t>
      </w:r>
      <w:r w:rsidRPr="007964B7">
        <w:rPr>
          <w:vertAlign w:val="superscript"/>
        </w:rPr>
        <w:t>1</w:t>
      </w:r>
      <w:r w:rsidR="001F1539">
        <w:tab/>
        <w:t>Refer to Clause</w:t>
      </w:r>
      <w:r>
        <w:t> 2 of Annexure </w:t>
      </w:r>
      <w:r w:rsidR="001F1539">
        <w:t>MRTS13.1</w:t>
      </w:r>
    </w:p>
    <w:p w:rsidR="001F1539" w:rsidRDefault="001F1539" w:rsidP="007964B7">
      <w:pPr>
        <w:pStyle w:val="TableNotes"/>
      </w:pPr>
      <w:r>
        <w:t>†</w:t>
      </w:r>
      <w:r w:rsidR="007964B7">
        <w:rPr>
          <w:rFonts w:ascii="Calibri" w:hAnsi="Calibri"/>
        </w:rPr>
        <w:t>²</w:t>
      </w:r>
      <w:r>
        <w:tab/>
        <w:t xml:space="preserve">Slurry Seal or </w:t>
      </w:r>
      <w:proofErr w:type="spellStart"/>
      <w:r>
        <w:t>Microsurfacing</w:t>
      </w:r>
      <w:proofErr w:type="spellEnd"/>
    </w:p>
    <w:p w:rsidR="00DB4FCC" w:rsidRDefault="007964B7" w:rsidP="007964B7">
      <w:pPr>
        <w:pStyle w:val="TableNotes"/>
      </w:pPr>
      <w:r>
        <w:t>†</w:t>
      </w:r>
      <w:r>
        <w:rPr>
          <w:rFonts w:ascii="Calibri" w:hAnsi="Calibri"/>
        </w:rPr>
        <w:t>³</w:t>
      </w:r>
      <w:r w:rsidR="001F1539">
        <w:tab/>
        <w:t>Stand</w:t>
      </w:r>
      <w:r>
        <w:t>ard or hessian (Refer to Clause </w:t>
      </w:r>
      <w:r w:rsidR="001F1539">
        <w:t>9.6.2)</w:t>
      </w:r>
    </w:p>
    <w:p w:rsidR="003861E9" w:rsidRPr="005F336F" w:rsidRDefault="007964B7" w:rsidP="005F336F">
      <w:pPr>
        <w:spacing w:after="0" w:line="240" w:lineRule="auto"/>
        <w:rPr>
          <w:rFonts w:cs="Arial"/>
          <w:szCs w:val="22"/>
        </w:rPr>
      </w:pPr>
      <w:r>
        <w:br w:type="page"/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134"/>
        <w:gridCol w:w="1134"/>
        <w:gridCol w:w="1122"/>
      </w:tblGrid>
      <w:tr w:rsidR="00075B74" w:rsidTr="00075B74">
        <w:tc>
          <w:tcPr>
            <w:tcW w:w="9060" w:type="dxa"/>
            <w:gridSpan w:val="6"/>
          </w:tcPr>
          <w:p w:rsidR="00075B74" w:rsidRDefault="005F336F" w:rsidP="005F336F">
            <w:pPr>
              <w:pStyle w:val="Heading1"/>
              <w:outlineLvl w:val="0"/>
            </w:pPr>
            <w:r>
              <w:lastRenderedPageBreak/>
              <w:t>Preparation of Existing Surface (Clauses 9.3.4 and 9.3.5)</w:t>
            </w:r>
          </w:p>
          <w:p w:rsidR="005F336F" w:rsidRPr="005F336F" w:rsidRDefault="005F336F" w:rsidP="005F336F">
            <w:pPr>
              <w:pStyle w:val="BodyText"/>
              <w:ind w:left="176" w:firstLine="283"/>
            </w:pPr>
            <w:r>
              <w:t>Surface defects shall be repaired as stated below.</w:t>
            </w:r>
          </w:p>
        </w:tc>
      </w:tr>
      <w:tr w:rsidR="005F336F" w:rsidTr="005F3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5F336F" w:rsidRDefault="005F336F" w:rsidP="005F336F">
            <w:pPr>
              <w:pStyle w:val="TableHeading"/>
              <w:jc w:val="left"/>
            </w:pPr>
            <w:r w:rsidRPr="005F336F">
              <w:t>Surface Defect Treatment Code</w:t>
            </w:r>
          </w:p>
        </w:tc>
        <w:tc>
          <w:tcPr>
            <w:tcW w:w="1134" w:type="dxa"/>
            <w:vAlign w:val="top"/>
          </w:tcPr>
          <w:p w:rsidR="005F336F" w:rsidRPr="005F336F" w:rsidRDefault="005F336F" w:rsidP="005F336F">
            <w:pPr>
              <w:pStyle w:val="TableBodyText"/>
              <w:jc w:val="center"/>
              <w:rPr>
                <w:b/>
              </w:rPr>
            </w:pPr>
            <w:r w:rsidRPr="005F336F">
              <w:rPr>
                <w:b/>
              </w:rPr>
              <w:t>A</w:t>
            </w:r>
          </w:p>
        </w:tc>
        <w:tc>
          <w:tcPr>
            <w:tcW w:w="1134" w:type="dxa"/>
            <w:vAlign w:val="top"/>
          </w:tcPr>
          <w:p w:rsidR="005F336F" w:rsidRPr="005F336F" w:rsidRDefault="005F336F" w:rsidP="005F336F">
            <w:pPr>
              <w:pStyle w:val="TableBodyText"/>
              <w:jc w:val="center"/>
              <w:rPr>
                <w:b/>
              </w:rPr>
            </w:pPr>
            <w:r w:rsidRPr="005F336F">
              <w:rPr>
                <w:b/>
              </w:rPr>
              <w:t>B</w:t>
            </w:r>
          </w:p>
        </w:tc>
        <w:tc>
          <w:tcPr>
            <w:tcW w:w="1134" w:type="dxa"/>
            <w:vAlign w:val="top"/>
          </w:tcPr>
          <w:p w:rsidR="005F336F" w:rsidRPr="005F336F" w:rsidRDefault="005F336F" w:rsidP="005F336F">
            <w:pPr>
              <w:pStyle w:val="TableBodyText"/>
              <w:jc w:val="center"/>
              <w:rPr>
                <w:b/>
              </w:rPr>
            </w:pPr>
            <w:r w:rsidRPr="005F336F">
              <w:rPr>
                <w:b/>
              </w:rPr>
              <w:t>C</w:t>
            </w:r>
          </w:p>
        </w:tc>
        <w:tc>
          <w:tcPr>
            <w:tcW w:w="1134" w:type="dxa"/>
            <w:vAlign w:val="top"/>
          </w:tcPr>
          <w:p w:rsidR="005F336F" w:rsidRPr="005F336F" w:rsidRDefault="005F336F" w:rsidP="005F336F">
            <w:pPr>
              <w:pStyle w:val="TableBodyText"/>
              <w:jc w:val="center"/>
              <w:rPr>
                <w:b/>
              </w:rPr>
            </w:pPr>
            <w:r w:rsidRPr="005F336F">
              <w:rPr>
                <w:b/>
              </w:rPr>
              <w:t>D</w:t>
            </w:r>
          </w:p>
        </w:tc>
        <w:tc>
          <w:tcPr>
            <w:tcW w:w="1122" w:type="dxa"/>
            <w:vAlign w:val="top"/>
          </w:tcPr>
          <w:p w:rsidR="005F336F" w:rsidRPr="005F336F" w:rsidRDefault="005F336F" w:rsidP="005F336F">
            <w:pPr>
              <w:pStyle w:val="TableBodyText"/>
              <w:jc w:val="center"/>
              <w:rPr>
                <w:b/>
              </w:rPr>
            </w:pPr>
            <w:r w:rsidRPr="005F336F">
              <w:rPr>
                <w:b/>
              </w:rPr>
              <w:t>E</w:t>
            </w:r>
          </w:p>
        </w:tc>
      </w:tr>
      <w:tr w:rsidR="005F336F" w:rsidTr="005F3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5F336F" w:rsidRDefault="003A1ADC" w:rsidP="005F336F">
            <w:pPr>
              <w:pStyle w:val="TableHeading"/>
              <w:jc w:val="left"/>
            </w:pPr>
            <w:r>
              <w:t xml:space="preserve">Crack Filling </w:t>
            </w:r>
            <w:r w:rsidR="005F336F" w:rsidRPr="005F336F">
              <w:t>†</w:t>
            </w:r>
          </w:p>
        </w:tc>
        <w:tc>
          <w:tcPr>
            <w:tcW w:w="1134" w:type="dxa"/>
          </w:tcPr>
          <w:p w:rsidR="005F336F" w:rsidRDefault="005F336F" w:rsidP="005F336F">
            <w:pPr>
              <w:pStyle w:val="TableBodyText"/>
            </w:pPr>
          </w:p>
        </w:tc>
        <w:tc>
          <w:tcPr>
            <w:tcW w:w="1134" w:type="dxa"/>
          </w:tcPr>
          <w:p w:rsidR="005F336F" w:rsidRDefault="005F336F" w:rsidP="005F336F">
            <w:pPr>
              <w:pStyle w:val="TableBodyText"/>
            </w:pPr>
          </w:p>
        </w:tc>
        <w:tc>
          <w:tcPr>
            <w:tcW w:w="1134" w:type="dxa"/>
          </w:tcPr>
          <w:p w:rsidR="005F336F" w:rsidRDefault="005F336F" w:rsidP="005F336F">
            <w:pPr>
              <w:pStyle w:val="TableBodyText"/>
            </w:pPr>
          </w:p>
        </w:tc>
        <w:tc>
          <w:tcPr>
            <w:tcW w:w="1134" w:type="dxa"/>
          </w:tcPr>
          <w:p w:rsidR="005F336F" w:rsidRDefault="005F336F" w:rsidP="005F336F">
            <w:pPr>
              <w:pStyle w:val="TableBodyText"/>
            </w:pPr>
          </w:p>
        </w:tc>
        <w:tc>
          <w:tcPr>
            <w:tcW w:w="1122" w:type="dxa"/>
          </w:tcPr>
          <w:p w:rsidR="005F336F" w:rsidRDefault="005F336F" w:rsidP="005F336F">
            <w:pPr>
              <w:pStyle w:val="TableBodyText"/>
            </w:pPr>
          </w:p>
        </w:tc>
      </w:tr>
      <w:tr w:rsidR="005F336F" w:rsidTr="005F3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5F336F" w:rsidRDefault="005F336F" w:rsidP="005F336F">
            <w:pPr>
              <w:pStyle w:val="TableHeading"/>
              <w:jc w:val="left"/>
            </w:pPr>
            <w:r>
              <w:t>Pothole Repair</w:t>
            </w:r>
            <w:r w:rsidRPr="005F336F">
              <w:tab/>
              <w:t>†</w:t>
            </w:r>
          </w:p>
        </w:tc>
        <w:tc>
          <w:tcPr>
            <w:tcW w:w="1134" w:type="dxa"/>
          </w:tcPr>
          <w:p w:rsidR="005F336F" w:rsidRDefault="005F336F" w:rsidP="005F336F">
            <w:pPr>
              <w:pStyle w:val="TableBodyText"/>
            </w:pPr>
          </w:p>
        </w:tc>
        <w:tc>
          <w:tcPr>
            <w:tcW w:w="1134" w:type="dxa"/>
          </w:tcPr>
          <w:p w:rsidR="005F336F" w:rsidRDefault="005F336F" w:rsidP="005F336F">
            <w:pPr>
              <w:pStyle w:val="TableBodyText"/>
            </w:pPr>
          </w:p>
        </w:tc>
        <w:tc>
          <w:tcPr>
            <w:tcW w:w="1134" w:type="dxa"/>
          </w:tcPr>
          <w:p w:rsidR="005F336F" w:rsidRDefault="005F336F" w:rsidP="005F336F">
            <w:pPr>
              <w:pStyle w:val="TableBodyText"/>
            </w:pPr>
          </w:p>
        </w:tc>
        <w:tc>
          <w:tcPr>
            <w:tcW w:w="1134" w:type="dxa"/>
          </w:tcPr>
          <w:p w:rsidR="005F336F" w:rsidRDefault="005F336F" w:rsidP="005F336F">
            <w:pPr>
              <w:pStyle w:val="TableBodyText"/>
            </w:pPr>
          </w:p>
        </w:tc>
        <w:tc>
          <w:tcPr>
            <w:tcW w:w="1122" w:type="dxa"/>
          </w:tcPr>
          <w:p w:rsidR="005F336F" w:rsidRDefault="005F336F" w:rsidP="005F336F">
            <w:pPr>
              <w:pStyle w:val="TableBodyText"/>
            </w:pPr>
          </w:p>
        </w:tc>
      </w:tr>
      <w:tr w:rsidR="005F336F" w:rsidTr="005F3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5F336F" w:rsidRDefault="003A1ADC" w:rsidP="005F336F">
            <w:pPr>
              <w:pStyle w:val="TableHeading"/>
              <w:jc w:val="left"/>
            </w:pPr>
            <w:r>
              <w:t xml:space="preserve">Repairs to Failed Pavement </w:t>
            </w:r>
            <w:r w:rsidR="005F336F" w:rsidRPr="005F336F">
              <w:t>†</w:t>
            </w:r>
          </w:p>
        </w:tc>
        <w:tc>
          <w:tcPr>
            <w:tcW w:w="1134" w:type="dxa"/>
          </w:tcPr>
          <w:p w:rsidR="005F336F" w:rsidRDefault="005F336F" w:rsidP="005F336F">
            <w:pPr>
              <w:pStyle w:val="TableBodyText"/>
            </w:pPr>
          </w:p>
        </w:tc>
        <w:tc>
          <w:tcPr>
            <w:tcW w:w="1134" w:type="dxa"/>
          </w:tcPr>
          <w:p w:rsidR="005F336F" w:rsidRDefault="005F336F" w:rsidP="005F336F">
            <w:pPr>
              <w:pStyle w:val="TableBodyText"/>
            </w:pPr>
          </w:p>
        </w:tc>
        <w:tc>
          <w:tcPr>
            <w:tcW w:w="1134" w:type="dxa"/>
          </w:tcPr>
          <w:p w:rsidR="005F336F" w:rsidRDefault="005F336F" w:rsidP="005F336F">
            <w:pPr>
              <w:pStyle w:val="TableBodyText"/>
            </w:pPr>
          </w:p>
        </w:tc>
        <w:tc>
          <w:tcPr>
            <w:tcW w:w="1134" w:type="dxa"/>
          </w:tcPr>
          <w:p w:rsidR="005F336F" w:rsidRDefault="005F336F" w:rsidP="005F336F">
            <w:pPr>
              <w:pStyle w:val="TableBodyText"/>
            </w:pPr>
          </w:p>
        </w:tc>
        <w:tc>
          <w:tcPr>
            <w:tcW w:w="1122" w:type="dxa"/>
          </w:tcPr>
          <w:p w:rsidR="005F336F" w:rsidRDefault="005F336F" w:rsidP="005F336F">
            <w:pPr>
              <w:pStyle w:val="TableBodyText"/>
            </w:pPr>
          </w:p>
        </w:tc>
      </w:tr>
      <w:tr w:rsidR="005F336F" w:rsidTr="005F3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5F336F" w:rsidRDefault="003A1ADC" w:rsidP="005F336F">
            <w:pPr>
              <w:pStyle w:val="TableHeading"/>
              <w:jc w:val="left"/>
            </w:pPr>
            <w:r>
              <w:t xml:space="preserve">Tack Coat Required </w:t>
            </w:r>
            <w:r w:rsidR="005F336F" w:rsidRPr="005F336F">
              <w:t>†</w:t>
            </w:r>
          </w:p>
        </w:tc>
        <w:tc>
          <w:tcPr>
            <w:tcW w:w="1134" w:type="dxa"/>
          </w:tcPr>
          <w:p w:rsidR="005F336F" w:rsidRDefault="005F336F" w:rsidP="005F336F">
            <w:pPr>
              <w:pStyle w:val="TableBodyText"/>
            </w:pPr>
          </w:p>
        </w:tc>
        <w:tc>
          <w:tcPr>
            <w:tcW w:w="1134" w:type="dxa"/>
          </w:tcPr>
          <w:p w:rsidR="005F336F" w:rsidRDefault="005F336F" w:rsidP="005F336F">
            <w:pPr>
              <w:pStyle w:val="TableBodyText"/>
            </w:pPr>
          </w:p>
        </w:tc>
        <w:tc>
          <w:tcPr>
            <w:tcW w:w="1134" w:type="dxa"/>
          </w:tcPr>
          <w:p w:rsidR="005F336F" w:rsidRDefault="005F336F" w:rsidP="005F336F">
            <w:pPr>
              <w:pStyle w:val="TableBodyText"/>
            </w:pPr>
          </w:p>
        </w:tc>
        <w:tc>
          <w:tcPr>
            <w:tcW w:w="1134" w:type="dxa"/>
          </w:tcPr>
          <w:p w:rsidR="005F336F" w:rsidRDefault="005F336F" w:rsidP="005F336F">
            <w:pPr>
              <w:pStyle w:val="TableBodyText"/>
            </w:pPr>
          </w:p>
        </w:tc>
        <w:tc>
          <w:tcPr>
            <w:tcW w:w="1122" w:type="dxa"/>
          </w:tcPr>
          <w:p w:rsidR="005F336F" w:rsidRDefault="005F336F" w:rsidP="005F336F">
            <w:pPr>
              <w:pStyle w:val="TableBodyText"/>
            </w:pPr>
          </w:p>
        </w:tc>
      </w:tr>
      <w:tr w:rsidR="005F336F" w:rsidTr="005F3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5F336F" w:rsidRDefault="005F336F" w:rsidP="005F336F">
            <w:pPr>
              <w:pStyle w:val="TableHeading"/>
              <w:jc w:val="left"/>
            </w:pPr>
            <w:r w:rsidRPr="005F336F">
              <w:t>Tack Coat Application Rate (litres/m²)</w:t>
            </w:r>
          </w:p>
        </w:tc>
        <w:tc>
          <w:tcPr>
            <w:tcW w:w="1134" w:type="dxa"/>
          </w:tcPr>
          <w:p w:rsidR="005F336F" w:rsidRDefault="005F336F" w:rsidP="005F336F">
            <w:pPr>
              <w:pStyle w:val="TableBodyText"/>
            </w:pPr>
          </w:p>
        </w:tc>
        <w:tc>
          <w:tcPr>
            <w:tcW w:w="1134" w:type="dxa"/>
          </w:tcPr>
          <w:p w:rsidR="005F336F" w:rsidRDefault="005F336F" w:rsidP="005F336F">
            <w:pPr>
              <w:pStyle w:val="TableBodyText"/>
            </w:pPr>
          </w:p>
        </w:tc>
        <w:tc>
          <w:tcPr>
            <w:tcW w:w="1134" w:type="dxa"/>
          </w:tcPr>
          <w:p w:rsidR="005F336F" w:rsidRDefault="005F336F" w:rsidP="005F336F">
            <w:pPr>
              <w:pStyle w:val="TableBodyText"/>
            </w:pPr>
          </w:p>
        </w:tc>
        <w:tc>
          <w:tcPr>
            <w:tcW w:w="1134" w:type="dxa"/>
          </w:tcPr>
          <w:p w:rsidR="005F336F" w:rsidRDefault="005F336F" w:rsidP="005F336F">
            <w:pPr>
              <w:pStyle w:val="TableBodyText"/>
            </w:pPr>
          </w:p>
        </w:tc>
        <w:tc>
          <w:tcPr>
            <w:tcW w:w="1122" w:type="dxa"/>
          </w:tcPr>
          <w:p w:rsidR="005F336F" w:rsidRDefault="005F336F" w:rsidP="005F336F">
            <w:pPr>
              <w:pStyle w:val="TableBodyText"/>
            </w:pPr>
          </w:p>
        </w:tc>
      </w:tr>
    </w:tbl>
    <w:p w:rsidR="0064699C" w:rsidRDefault="005F336F" w:rsidP="005F336F">
      <w:pPr>
        <w:pStyle w:val="TableNotes"/>
      </w:pPr>
      <w:r w:rsidRPr="005F336F">
        <w:t>† Yes or No</w:t>
      </w:r>
    </w:p>
    <w:p w:rsidR="005F336F" w:rsidRPr="0064699C" w:rsidRDefault="005F336F" w:rsidP="005F336F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3"/>
      </w:tblGrid>
      <w:tr w:rsidR="00EE3A27" w:rsidTr="00EE3A27">
        <w:tc>
          <w:tcPr>
            <w:tcW w:w="9060" w:type="dxa"/>
            <w:gridSpan w:val="2"/>
          </w:tcPr>
          <w:p w:rsidR="00EE3A27" w:rsidRDefault="005F336F" w:rsidP="0007027D">
            <w:pPr>
              <w:pStyle w:val="Heading1"/>
              <w:outlineLvl w:val="0"/>
            </w:pPr>
            <w:r>
              <w:t>Rut Filling (Clause 9.5)</w:t>
            </w:r>
          </w:p>
          <w:p w:rsidR="005F336F" w:rsidRPr="005F336F" w:rsidRDefault="005F336F" w:rsidP="00596477">
            <w:pPr>
              <w:pStyle w:val="BodyText"/>
              <w:ind w:firstLine="459"/>
            </w:pPr>
            <w:r>
              <w:t>Rut filling shall be carried out as stated below.</w:t>
            </w:r>
          </w:p>
        </w:tc>
      </w:tr>
      <w:tr w:rsidR="005F336F" w:rsidTr="005F3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</w:tcPr>
          <w:p w:rsidR="005F336F" w:rsidRDefault="005F336F" w:rsidP="005F336F">
            <w:pPr>
              <w:pStyle w:val="TableHeading"/>
            </w:pPr>
            <w:r w:rsidRPr="005F336F">
              <w:t>Rut Filling Treatment Code</w:t>
            </w:r>
          </w:p>
        </w:tc>
        <w:tc>
          <w:tcPr>
            <w:tcW w:w="6083" w:type="dxa"/>
          </w:tcPr>
          <w:p w:rsidR="005F336F" w:rsidRDefault="005F336F" w:rsidP="005F336F">
            <w:pPr>
              <w:pStyle w:val="TableHeading"/>
            </w:pPr>
            <w:r w:rsidRPr="005F336F">
              <w:t>Bituminous Slurry Mix Design</w:t>
            </w:r>
          </w:p>
        </w:tc>
      </w:tr>
      <w:tr w:rsidR="005F336F" w:rsidTr="005F3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</w:tcPr>
          <w:p w:rsidR="005F336F" w:rsidRDefault="005F336F" w:rsidP="005F336F">
            <w:pPr>
              <w:pStyle w:val="TableBodyText"/>
              <w:jc w:val="center"/>
            </w:pPr>
            <w:r>
              <w:t>A</w:t>
            </w:r>
          </w:p>
        </w:tc>
        <w:tc>
          <w:tcPr>
            <w:tcW w:w="6083" w:type="dxa"/>
          </w:tcPr>
          <w:p w:rsidR="005F336F" w:rsidRDefault="005F336F" w:rsidP="005F336F">
            <w:pPr>
              <w:pStyle w:val="TableBodyText"/>
            </w:pPr>
          </w:p>
        </w:tc>
      </w:tr>
      <w:tr w:rsidR="005F336F" w:rsidTr="005F3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</w:tcPr>
          <w:p w:rsidR="005F336F" w:rsidRDefault="005F336F" w:rsidP="005F336F">
            <w:pPr>
              <w:pStyle w:val="TableBodyText"/>
              <w:jc w:val="center"/>
            </w:pPr>
            <w:r>
              <w:t>B</w:t>
            </w:r>
          </w:p>
        </w:tc>
        <w:tc>
          <w:tcPr>
            <w:tcW w:w="6083" w:type="dxa"/>
          </w:tcPr>
          <w:p w:rsidR="005F336F" w:rsidRDefault="005F336F" w:rsidP="005F336F">
            <w:pPr>
              <w:pStyle w:val="TableBodyText"/>
            </w:pPr>
          </w:p>
        </w:tc>
      </w:tr>
      <w:tr w:rsidR="005F336F" w:rsidTr="005F3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</w:tcPr>
          <w:p w:rsidR="005F336F" w:rsidRDefault="005F336F" w:rsidP="005F336F">
            <w:pPr>
              <w:pStyle w:val="TableBodyText"/>
              <w:jc w:val="center"/>
            </w:pPr>
            <w:r>
              <w:t>C</w:t>
            </w:r>
          </w:p>
        </w:tc>
        <w:tc>
          <w:tcPr>
            <w:tcW w:w="6083" w:type="dxa"/>
          </w:tcPr>
          <w:p w:rsidR="005F336F" w:rsidRDefault="005F336F" w:rsidP="005F336F">
            <w:pPr>
              <w:pStyle w:val="TableBodyText"/>
            </w:pPr>
          </w:p>
        </w:tc>
      </w:tr>
      <w:tr w:rsidR="005F336F" w:rsidTr="005F3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</w:tcPr>
          <w:p w:rsidR="005F336F" w:rsidRDefault="005F336F" w:rsidP="005F336F">
            <w:pPr>
              <w:pStyle w:val="TableBodyText"/>
              <w:jc w:val="center"/>
            </w:pPr>
            <w:r>
              <w:t>D</w:t>
            </w:r>
          </w:p>
        </w:tc>
        <w:tc>
          <w:tcPr>
            <w:tcW w:w="6083" w:type="dxa"/>
          </w:tcPr>
          <w:p w:rsidR="005F336F" w:rsidRDefault="005F336F" w:rsidP="005F336F">
            <w:pPr>
              <w:pStyle w:val="TableBodyText"/>
            </w:pPr>
          </w:p>
        </w:tc>
      </w:tr>
    </w:tbl>
    <w:p w:rsidR="00075B74" w:rsidRDefault="00075B74" w:rsidP="003F0922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03466A" w:rsidTr="00A07044">
        <w:tc>
          <w:tcPr>
            <w:tcW w:w="9060" w:type="dxa"/>
            <w:gridSpan w:val="2"/>
          </w:tcPr>
          <w:p w:rsidR="0003466A" w:rsidRDefault="005F336F" w:rsidP="00685517">
            <w:pPr>
              <w:pStyle w:val="Heading1"/>
              <w:outlineLvl w:val="0"/>
            </w:pPr>
            <w:r>
              <w:t>Supplementary Requirements (Clause 11)</w:t>
            </w:r>
          </w:p>
          <w:p w:rsidR="005F336F" w:rsidRPr="005F336F" w:rsidRDefault="005F336F" w:rsidP="005F336F">
            <w:pPr>
              <w:pStyle w:val="BodyText"/>
              <w:ind w:firstLine="459"/>
            </w:pPr>
            <w:r>
              <w:t>The following supplementary requirements shall apply.</w:t>
            </w:r>
          </w:p>
        </w:tc>
      </w:tr>
      <w:tr w:rsidR="0003466A" w:rsidTr="00A67E68">
        <w:trPr>
          <w:trHeight w:val="2381"/>
        </w:trPr>
        <w:tc>
          <w:tcPr>
            <w:tcW w:w="560" w:type="dxa"/>
            <w:tcBorders>
              <w:right w:val="single" w:sz="4" w:space="0" w:color="auto"/>
            </w:tcBorders>
          </w:tcPr>
          <w:p w:rsidR="0003466A" w:rsidRDefault="0003466A" w:rsidP="00A0704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03466A" w:rsidRDefault="0003466A" w:rsidP="00A07044">
            <w:pPr>
              <w:pStyle w:val="BodyText"/>
              <w:keepNext w:val="0"/>
              <w:keepLines w:val="0"/>
            </w:pPr>
          </w:p>
        </w:tc>
      </w:tr>
    </w:tbl>
    <w:p w:rsidR="00C3039A" w:rsidRDefault="00C3039A" w:rsidP="0064699C">
      <w:pPr>
        <w:pStyle w:val="BodyText"/>
      </w:pPr>
    </w:p>
    <w:sectPr w:rsidR="00C3039A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03750F">
      <w:t>November 2018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03750F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1F1539">
      <w:t>13</w:t>
    </w:r>
    <w:r w:rsidR="00720C44">
      <w:t xml:space="preserve">.1 </w:t>
    </w:r>
    <w:r w:rsidR="001F1539">
      <w:t>Bituminous Slurry Surfacing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FAE"/>
    <w:multiLevelType w:val="multilevel"/>
    <w:tmpl w:val="236A166A"/>
    <w:numStyleLink w:val="TableListAllNum3Level"/>
  </w:abstractNum>
  <w:abstractNum w:abstractNumId="1" w15:restartNumberingAfterBreak="0">
    <w:nsid w:val="035E5134"/>
    <w:multiLevelType w:val="multilevel"/>
    <w:tmpl w:val="236A166A"/>
    <w:numStyleLink w:val="TableListAllNum3Level"/>
  </w:abstractNum>
  <w:abstractNum w:abstractNumId="2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4821E8"/>
    <w:multiLevelType w:val="multilevel"/>
    <w:tmpl w:val="620CC31C"/>
    <w:numStyleLink w:val="ListAllBullets3Level"/>
  </w:abstractNum>
  <w:abstractNum w:abstractNumId="4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948262D"/>
    <w:multiLevelType w:val="multilevel"/>
    <w:tmpl w:val="236A166A"/>
    <w:numStyleLink w:val="TableListAllNum3Level"/>
  </w:abstractNum>
  <w:abstractNum w:abstractNumId="8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8B0774F"/>
    <w:multiLevelType w:val="multilevel"/>
    <w:tmpl w:val="620CC31C"/>
    <w:numStyleLink w:val="ListAllBullets3Level"/>
  </w:abstractNum>
  <w:abstractNum w:abstractNumId="11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2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2"/>
  </w:num>
  <w:num w:numId="13">
    <w:abstractNumId w:val="1"/>
  </w:num>
  <w:num w:numId="14">
    <w:abstractNumId w:val="0"/>
  </w:num>
  <w:num w:numId="1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3750F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C41E1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C39"/>
    <w:rsid w:val="001E3E78"/>
    <w:rsid w:val="001F1539"/>
    <w:rsid w:val="001F2035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1ADC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96477"/>
    <w:rsid w:val="005C1DF1"/>
    <w:rsid w:val="005D3973"/>
    <w:rsid w:val="005D59C0"/>
    <w:rsid w:val="005F336F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5286B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4B7"/>
    <w:rsid w:val="00796D7D"/>
    <w:rsid w:val="007B0524"/>
    <w:rsid w:val="007C4319"/>
    <w:rsid w:val="007D0963"/>
    <w:rsid w:val="007D76AC"/>
    <w:rsid w:val="00811807"/>
    <w:rsid w:val="0083495C"/>
    <w:rsid w:val="00836DC0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171D2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c972935-d489-4a83-af2a-c34816ed283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25</TotalTime>
  <Pages>2</Pages>
  <Words>207</Words>
  <Characters>1321</Characters>
  <Application>Microsoft Office Word</Application>
  <DocSecurity>0</DocSecurity>
  <Lines>33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MRTS13.1 - Annexure</vt:lpstr>
    </vt:vector>
  </TitlesOfParts>
  <Company>Department of Transport and Main Roads</Company>
  <LinksUpToDate>false</LinksUpToDate>
  <CharactersWithSpaces>1505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MRTS13.1 - Annexure</dc:title>
  <dc:subject>Bituminous Slurry Surfacing</dc:subject>
  <dc:creator>Department of Transport and Main Roads</dc:creator>
  <cp:keywords>Specification; Technical; Standard; Contract; Tender; Construction; Design</cp:keywords>
  <dc:description/>
  <cp:lastModifiedBy>Courtney M West</cp:lastModifiedBy>
  <cp:revision>10</cp:revision>
  <cp:lastPrinted>2013-06-20T03:17:00Z</cp:lastPrinted>
  <dcterms:created xsi:type="dcterms:W3CDTF">2017-05-19T04:29:00Z</dcterms:created>
  <dcterms:modified xsi:type="dcterms:W3CDTF">2018-10-30T01:30:00Z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