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7F1E" w14:textId="77777777" w:rsidR="00E47617" w:rsidRDefault="00E47617" w:rsidP="00E47617">
      <w:pPr>
        <w:tabs>
          <w:tab w:val="left" w:pos="1830"/>
        </w:tabs>
        <w:spacing w:after="160" w:line="259" w:lineRule="auto"/>
        <w:rPr>
          <w:noProof/>
        </w:rPr>
      </w:pPr>
    </w:p>
    <w:bookmarkStart w:id="0" w:name="_Hlk177738072" w:displacedByCustomXml="next"/>
    <w:sdt>
      <w:sdtPr>
        <w:rPr>
          <w:rFonts w:eastAsiaTheme="majorEastAsia" w:cstheme="majorBidi"/>
          <w:b/>
          <w:color w:val="003E69" w:themeColor="accent1"/>
          <w:szCs w:val="24"/>
        </w:rPr>
        <w:id w:val="-1862188249"/>
        <w:docPartObj>
          <w:docPartGallery w:val="Cover Pages"/>
          <w:docPartUnique/>
        </w:docPartObj>
      </w:sdtPr>
      <w:sdtContent>
        <w:p w14:paraId="32FE98E3" w14:textId="77777777" w:rsidR="00127D8D" w:rsidRPr="00127D8D" w:rsidRDefault="00127D8D" w:rsidP="00127D8D">
          <w:pPr>
            <w:spacing w:after="240"/>
            <w:ind w:left="1701"/>
            <w:rPr>
              <w:sz w:val="20"/>
              <w:szCs w:val="20"/>
            </w:rPr>
          </w:pPr>
          <w:r>
            <w:tab/>
          </w:r>
          <w:r>
            <w:tab/>
          </w:r>
          <w:r>
            <w:tab/>
          </w:r>
          <w:r>
            <w:tab/>
          </w:r>
          <w:r>
            <w:tab/>
          </w:r>
          <w:r w:rsidRPr="00127D8D">
            <w:rPr>
              <w:sz w:val="20"/>
              <w:szCs w:val="20"/>
            </w:rPr>
            <w:t>School Transport Information Statement No.</w:t>
          </w:r>
          <w:r>
            <w:rPr>
              <w:sz w:val="20"/>
              <w:szCs w:val="20"/>
            </w:rPr>
            <w:t xml:space="preserve"> </w:t>
          </w:r>
          <w:r w:rsidRPr="00127D8D">
            <w:rPr>
              <w:sz w:val="20"/>
              <w:szCs w:val="20"/>
            </w:rPr>
            <w:t>17/2024</w:t>
          </w:r>
        </w:p>
        <w:p w14:paraId="6C3C0106" w14:textId="77777777" w:rsidR="00F021BE" w:rsidRDefault="000219C8" w:rsidP="00F021BE">
          <w:pPr>
            <w:pStyle w:val="Title"/>
            <w:rPr>
              <w:rStyle w:val="Heading1Char"/>
            </w:rPr>
          </w:pPr>
          <w:r w:rsidRPr="008D751A">
            <w:rPr>
              <w:rStyle w:val="Heading1Char"/>
            </w:rPr>
            <w:t>School bus service network reviews</w:t>
          </w:r>
          <w:r w:rsidR="00F021BE">
            <w:rPr>
              <w:rStyle w:val="Heading1Char"/>
            </w:rPr>
            <w:t xml:space="preserve"> </w:t>
          </w:r>
          <w:bookmarkStart w:id="1" w:name="_Hlk166840031"/>
        </w:p>
        <w:p w14:paraId="550024BC" w14:textId="77777777" w:rsidR="00E47617" w:rsidRPr="002E1873" w:rsidRDefault="00F021BE" w:rsidP="00472E6C">
          <w:pPr>
            <w:pStyle w:val="Heading3"/>
          </w:pPr>
          <w:bookmarkStart w:id="2" w:name="_Hlk177738254"/>
          <w:r w:rsidRPr="002E1873">
            <w:rPr>
              <w:rStyle w:val="Heading1Char"/>
              <w:sz w:val="32"/>
              <w:szCs w:val="32"/>
            </w:rPr>
            <w:t>I</w:t>
          </w:r>
          <w:r w:rsidR="000219C8" w:rsidRPr="002E1873">
            <w:t xml:space="preserve">ndividual kilometre-based school bus </w:t>
          </w:r>
          <w:r w:rsidR="009B1776" w:rsidRPr="002E1873">
            <w:t>services</w:t>
          </w:r>
          <w:r w:rsidR="000219C8" w:rsidRPr="002E1873">
            <w:t xml:space="preserve"> and fares-based school bus services</w:t>
          </w:r>
        </w:p>
        <w:p w14:paraId="018E2D52" w14:textId="77777777" w:rsidR="000219C8" w:rsidRPr="000F275A" w:rsidRDefault="000219C8" w:rsidP="00472E6C">
          <w:pPr>
            <w:pStyle w:val="Heading4"/>
            <w:rPr>
              <w:noProof/>
            </w:rPr>
          </w:pPr>
          <w:bookmarkStart w:id="3" w:name="_Hlk177737590"/>
          <w:bookmarkEnd w:id="1"/>
          <w:bookmarkEnd w:id="2"/>
          <w:r w:rsidRPr="000F275A">
            <w:rPr>
              <w:noProof/>
            </w:rPr>
            <w:t>Please be aware: The processes for network review and voluntar</w:t>
          </w:r>
          <w:r w:rsidR="00A06CFA" w:rsidRPr="000F275A">
            <w:rPr>
              <w:noProof/>
            </w:rPr>
            <w:t>y</w:t>
          </w:r>
          <w:r w:rsidRPr="000F275A">
            <w:rPr>
              <w:noProof/>
            </w:rPr>
            <w:t xml:space="preserve"> optimisation scheme payments described below do not apply to holders of cluster prescribed school servi</w:t>
          </w:r>
          <w:r w:rsidR="00A06CFA" w:rsidRPr="000F275A">
            <w:rPr>
              <w:noProof/>
            </w:rPr>
            <w:t>c</w:t>
          </w:r>
          <w:r w:rsidRPr="000F275A">
            <w:rPr>
              <w:noProof/>
            </w:rPr>
            <w:t>e contracts (PSSC). If you hold a cluster PSSC you must follow the servi</w:t>
          </w:r>
          <w:r w:rsidR="00A06CFA" w:rsidRPr="000F275A">
            <w:rPr>
              <w:noProof/>
            </w:rPr>
            <w:t>c</w:t>
          </w:r>
          <w:r w:rsidRPr="000F275A">
            <w:rPr>
              <w:noProof/>
            </w:rPr>
            <w:t>e change process detailed in schedule 2 of your contract. Service changes for cluster PSSCs may be led by either the service provider or by the Department of Transport and Main Roads (TMR).</w:t>
          </w:r>
        </w:p>
        <w:bookmarkEnd w:id="3"/>
        <w:p w14:paraId="466D6147" w14:textId="77777777" w:rsidR="00115B82" w:rsidRDefault="00115B82" w:rsidP="00115B82">
          <w:pPr>
            <w:sectPr w:rsidR="00115B82" w:rsidSect="00F021BE">
              <w:footerReference w:type="default" r:id="rId8"/>
              <w:headerReference w:type="first" r:id="rId9"/>
              <w:pgSz w:w="11906" w:h="16838" w:code="9"/>
              <w:pgMar w:top="993" w:right="1417" w:bottom="1843" w:left="1417" w:header="454" w:footer="454" w:gutter="0"/>
              <w:pgNumType w:start="1"/>
              <w:cols w:space="708"/>
              <w:titlePg/>
              <w:docGrid w:linePitch="360"/>
            </w:sectPr>
          </w:pPr>
        </w:p>
        <w:p w14:paraId="6D39CD5D" w14:textId="77777777" w:rsidR="00A355BF" w:rsidRDefault="00A142A8" w:rsidP="00E47617">
          <w:pPr>
            <w:rPr>
              <w:noProof/>
            </w:rPr>
          </w:pPr>
          <w:bookmarkStart w:id="4" w:name="_Hlk177737776"/>
          <w:r>
            <w:rPr>
              <w:noProof/>
            </w:rPr>
            <w:t>The Queensland Gove</w:t>
          </w:r>
          <w:r w:rsidR="00A06CFA">
            <w:rPr>
              <w:noProof/>
            </w:rPr>
            <w:t>r</w:t>
          </w:r>
          <w:r>
            <w:rPr>
              <w:noProof/>
            </w:rPr>
            <w:t xml:space="preserve">nment funds a </w:t>
          </w:r>
          <w:bookmarkStart w:id="5" w:name="_Hlk177738563"/>
          <w:r>
            <w:rPr>
              <w:noProof/>
            </w:rPr>
            <w:t>signif</w:t>
          </w:r>
          <w:r w:rsidR="00A06CFA">
            <w:rPr>
              <w:noProof/>
            </w:rPr>
            <w:t>i</w:t>
          </w:r>
          <w:r>
            <w:rPr>
              <w:noProof/>
            </w:rPr>
            <w:t>cant</w:t>
          </w:r>
          <w:bookmarkEnd w:id="5"/>
          <w:r>
            <w:rPr>
              <w:noProof/>
            </w:rPr>
            <w:t xml:space="preserve"> number of school bus serv</w:t>
          </w:r>
          <w:r w:rsidR="00A06CFA">
            <w:rPr>
              <w:noProof/>
            </w:rPr>
            <w:t>i</w:t>
          </w:r>
          <w:r>
            <w:rPr>
              <w:noProof/>
            </w:rPr>
            <w:t>ces under the School Transport Assistance Scheme (STAS) to assist students who do not have a school in their local area. These services are generally outside the highly populated centres and require dedicated buses for the task.</w:t>
          </w:r>
        </w:p>
        <w:p w14:paraId="5D8855A8" w14:textId="77777777" w:rsidR="00A142A8" w:rsidRDefault="00A142A8" w:rsidP="00E47617">
          <w:pPr>
            <w:rPr>
              <w:noProof/>
            </w:rPr>
          </w:pPr>
          <w:r>
            <w:rPr>
              <w:noProof/>
            </w:rPr>
            <w:t>As these services are taxpayer funded there needs to be a series of checks and balances to ensure they are efficient and effective over time and only use the optimal number of bu</w:t>
          </w:r>
          <w:r w:rsidR="000A3B4E">
            <w:rPr>
              <w:noProof/>
            </w:rPr>
            <w:t>s</w:t>
          </w:r>
          <w:r>
            <w:rPr>
              <w:noProof/>
            </w:rPr>
            <w:t>es for the travel required in each area.</w:t>
          </w:r>
        </w:p>
        <w:p w14:paraId="524AE506" w14:textId="77777777" w:rsidR="00A142A8" w:rsidRDefault="00A142A8" w:rsidP="00E47617">
          <w:pPr>
            <w:rPr>
              <w:noProof/>
            </w:rPr>
          </w:pPr>
          <w:r>
            <w:rPr>
              <w:noProof/>
            </w:rPr>
            <w:t>A major element in managing these serv</w:t>
          </w:r>
          <w:r w:rsidR="00A06CFA">
            <w:rPr>
              <w:noProof/>
            </w:rPr>
            <w:t>i</w:t>
          </w:r>
          <w:r>
            <w:rPr>
              <w:noProof/>
            </w:rPr>
            <w:t>ces is the school bus service network review. The reviews are designed to consider changes to demography and education delivery and whe</w:t>
          </w:r>
          <w:r w:rsidR="00A85965">
            <w:rPr>
              <w:noProof/>
            </w:rPr>
            <w:t>th</w:t>
          </w:r>
          <w:r>
            <w:rPr>
              <w:noProof/>
            </w:rPr>
            <w:t>er the current network re</w:t>
          </w:r>
          <w:r w:rsidR="00A85965">
            <w:rPr>
              <w:noProof/>
            </w:rPr>
            <w:t>s</w:t>
          </w:r>
          <w:r>
            <w:rPr>
              <w:noProof/>
            </w:rPr>
            <w:t>ponds appropriately to the task.</w:t>
          </w:r>
        </w:p>
        <w:p w14:paraId="1E40EC9A" w14:textId="77777777" w:rsidR="00A142A8" w:rsidRDefault="00A142A8" w:rsidP="00E47617">
          <w:pPr>
            <w:rPr>
              <w:noProof/>
            </w:rPr>
          </w:pPr>
          <w:bookmarkStart w:id="6" w:name="_Hlk177738274"/>
          <w:r>
            <w:rPr>
              <w:noProof/>
            </w:rPr>
            <w:t>In conducting a review of a school bus network:</w:t>
          </w:r>
        </w:p>
        <w:bookmarkEnd w:id="4"/>
        <w:p w14:paraId="3BC1861E" w14:textId="77777777" w:rsidR="00A142A8" w:rsidRDefault="00A142A8" w:rsidP="00A142A8">
          <w:pPr>
            <w:pStyle w:val="ListParagraph"/>
            <w:numPr>
              <w:ilvl w:val="0"/>
              <w:numId w:val="26"/>
            </w:numPr>
            <w:rPr>
              <w:noProof/>
            </w:rPr>
          </w:pPr>
          <w:r>
            <w:rPr>
              <w:noProof/>
            </w:rPr>
            <w:t>A field evaluation of the services in an are</w:t>
          </w:r>
          <w:r w:rsidR="00A06CFA">
            <w:rPr>
              <w:noProof/>
            </w:rPr>
            <w:t>a</w:t>
          </w:r>
          <w:r>
            <w:rPr>
              <w:noProof/>
            </w:rPr>
            <w:t xml:space="preserve"> will be undertaken which usually includes travel by TMR officers on bus services and in</w:t>
          </w:r>
          <w:r w:rsidR="00A06CFA">
            <w:rPr>
              <w:noProof/>
            </w:rPr>
            <w:t>i</w:t>
          </w:r>
          <w:r>
            <w:rPr>
              <w:noProof/>
            </w:rPr>
            <w:t>tial consul</w:t>
          </w:r>
          <w:r w:rsidR="00A06CFA">
            <w:rPr>
              <w:noProof/>
            </w:rPr>
            <w:t>t</w:t>
          </w:r>
          <w:r>
            <w:rPr>
              <w:noProof/>
            </w:rPr>
            <w:t>ation with service provider</w:t>
          </w:r>
          <w:r w:rsidR="00A06CFA">
            <w:rPr>
              <w:noProof/>
            </w:rPr>
            <w:t>s</w:t>
          </w:r>
          <w:r>
            <w:rPr>
              <w:noProof/>
            </w:rPr>
            <w:t>, conve</w:t>
          </w:r>
          <w:r w:rsidR="00A06CFA">
            <w:rPr>
              <w:noProof/>
            </w:rPr>
            <w:t>ya</w:t>
          </w:r>
          <w:r>
            <w:rPr>
              <w:noProof/>
            </w:rPr>
            <w:t>nce committees (if any) and schools.</w:t>
          </w:r>
        </w:p>
        <w:p w14:paraId="0A431341" w14:textId="77777777" w:rsidR="00A142A8" w:rsidRDefault="00A142A8" w:rsidP="00A142A8">
          <w:pPr>
            <w:pStyle w:val="ListParagraph"/>
            <w:numPr>
              <w:ilvl w:val="0"/>
              <w:numId w:val="26"/>
            </w:numPr>
            <w:rPr>
              <w:noProof/>
            </w:rPr>
          </w:pPr>
          <w:r>
            <w:rPr>
              <w:noProof/>
            </w:rPr>
            <w:t xml:space="preserve">The following will be </w:t>
          </w:r>
          <w:r w:rsidR="00A06CFA">
            <w:rPr>
              <w:noProof/>
            </w:rPr>
            <w:t>co</w:t>
          </w:r>
          <w:r>
            <w:rPr>
              <w:noProof/>
            </w:rPr>
            <w:t>nsidered as part of the review:</w:t>
          </w:r>
        </w:p>
        <w:p w14:paraId="4A465CBC" w14:textId="77777777" w:rsidR="00A142A8" w:rsidRDefault="00A142A8" w:rsidP="00A142A8">
          <w:pPr>
            <w:pStyle w:val="ListParagraph"/>
            <w:numPr>
              <w:ilvl w:val="1"/>
              <w:numId w:val="26"/>
            </w:numPr>
            <w:rPr>
              <w:noProof/>
            </w:rPr>
          </w:pPr>
          <w:r>
            <w:rPr>
              <w:noProof/>
            </w:rPr>
            <w:t>current school transport service arrangements (including routes and timetables)</w:t>
          </w:r>
        </w:p>
        <w:p w14:paraId="08607403" w14:textId="77777777" w:rsidR="00A142A8" w:rsidRDefault="00A142A8" w:rsidP="00A142A8">
          <w:pPr>
            <w:pStyle w:val="ListParagraph"/>
            <w:numPr>
              <w:ilvl w:val="1"/>
              <w:numId w:val="26"/>
            </w:numPr>
            <w:rPr>
              <w:noProof/>
            </w:rPr>
          </w:pPr>
          <w:r>
            <w:rPr>
              <w:noProof/>
            </w:rPr>
            <w:lastRenderedPageBreak/>
            <w:t xml:space="preserve">a survey of students actually travelling on each journey (which service providers will </w:t>
          </w:r>
          <w:r w:rsidR="000A3B4E">
            <w:rPr>
              <w:noProof/>
            </w:rPr>
            <w:t xml:space="preserve">be </w:t>
          </w:r>
          <w:r>
            <w:rPr>
              <w:noProof/>
            </w:rPr>
            <w:t>requested to complete, generally over a two week period)</w:t>
          </w:r>
        </w:p>
        <w:p w14:paraId="774F5727" w14:textId="77777777" w:rsidR="00A142A8" w:rsidRDefault="00A142A8" w:rsidP="00A142A8">
          <w:pPr>
            <w:pStyle w:val="ListParagraph"/>
            <w:numPr>
              <w:ilvl w:val="1"/>
              <w:numId w:val="26"/>
            </w:numPr>
            <w:rPr>
              <w:noProof/>
            </w:rPr>
          </w:pPr>
          <w:r>
            <w:rPr>
              <w:noProof/>
            </w:rPr>
            <w:t>recent and projected future student numbers</w:t>
          </w:r>
        </w:p>
        <w:bookmarkEnd w:id="0"/>
        <w:bookmarkEnd w:id="6"/>
        <w:p w14:paraId="39CF589F" w14:textId="77777777" w:rsidR="00A142A8" w:rsidRDefault="00A142A8" w:rsidP="00A142A8">
          <w:pPr>
            <w:pStyle w:val="ListParagraph"/>
            <w:numPr>
              <w:ilvl w:val="1"/>
              <w:numId w:val="26"/>
            </w:numPr>
            <w:rPr>
              <w:noProof/>
            </w:rPr>
          </w:pPr>
          <w:r>
            <w:rPr>
              <w:noProof/>
            </w:rPr>
            <w:t>background (history) of the current servi</w:t>
          </w:r>
          <w:r w:rsidR="000A3B4E">
            <w:rPr>
              <w:noProof/>
            </w:rPr>
            <w:t>c</w:t>
          </w:r>
          <w:r>
            <w:rPr>
              <w:noProof/>
            </w:rPr>
            <w:t>e arrangements</w:t>
          </w:r>
        </w:p>
        <w:p w14:paraId="6287A380" w14:textId="77777777" w:rsidR="00A142A8" w:rsidRDefault="00A142A8" w:rsidP="00A142A8">
          <w:pPr>
            <w:pStyle w:val="ListParagraph"/>
            <w:numPr>
              <w:ilvl w:val="1"/>
              <w:numId w:val="26"/>
            </w:numPr>
            <w:rPr>
              <w:noProof/>
            </w:rPr>
          </w:pPr>
          <w:r>
            <w:rPr>
              <w:noProof/>
            </w:rPr>
            <w:t>bus size, age and current funding arrangements</w:t>
          </w:r>
        </w:p>
        <w:p w14:paraId="08985A3E" w14:textId="77777777" w:rsidR="00A142A8" w:rsidRDefault="00A142A8" w:rsidP="00A142A8">
          <w:pPr>
            <w:pStyle w:val="ListParagraph"/>
            <w:numPr>
              <w:ilvl w:val="1"/>
              <w:numId w:val="26"/>
            </w:numPr>
            <w:rPr>
              <w:noProof/>
            </w:rPr>
          </w:pPr>
          <w:r>
            <w:rPr>
              <w:noProof/>
            </w:rPr>
            <w:t>capacity and efficiency of all servi</w:t>
          </w:r>
          <w:r w:rsidR="000A3B4E">
            <w:rPr>
              <w:noProof/>
            </w:rPr>
            <w:t>c</w:t>
          </w:r>
          <w:r>
            <w:rPr>
              <w:noProof/>
            </w:rPr>
            <w:t>es in the area</w:t>
          </w:r>
        </w:p>
        <w:p w14:paraId="57CAAFD9" w14:textId="77777777" w:rsidR="00A142A8" w:rsidRDefault="00A142A8" w:rsidP="00A142A8">
          <w:pPr>
            <w:pStyle w:val="ListParagraph"/>
            <w:numPr>
              <w:ilvl w:val="1"/>
              <w:numId w:val="26"/>
            </w:numPr>
            <w:rPr>
              <w:noProof/>
            </w:rPr>
          </w:pPr>
          <w:r>
            <w:rPr>
              <w:noProof/>
            </w:rPr>
            <w:t>impact of amalgamating services on fleet si</w:t>
          </w:r>
          <w:r w:rsidR="000A3B4E">
            <w:rPr>
              <w:noProof/>
            </w:rPr>
            <w:t>z</w:t>
          </w:r>
          <w:r>
            <w:rPr>
              <w:noProof/>
            </w:rPr>
            <w:t>e or allocation</w:t>
          </w:r>
        </w:p>
        <w:p w14:paraId="15C901EF" w14:textId="77777777" w:rsidR="00A142A8" w:rsidRDefault="00F4016D" w:rsidP="00A142A8">
          <w:pPr>
            <w:pStyle w:val="ListParagraph"/>
            <w:numPr>
              <w:ilvl w:val="1"/>
              <w:numId w:val="26"/>
            </w:numPr>
            <w:rPr>
              <w:noProof/>
            </w:rPr>
          </w:pPr>
          <w:r>
            <w:rPr>
              <w:noProof/>
            </w:rPr>
            <w:t>impact of any timetable changes on students, service providers and schools</w:t>
          </w:r>
        </w:p>
        <w:p w14:paraId="5B5BE917" w14:textId="77777777" w:rsidR="00F4016D" w:rsidRDefault="00F4016D" w:rsidP="00A142A8">
          <w:pPr>
            <w:pStyle w:val="ListParagraph"/>
            <w:numPr>
              <w:ilvl w:val="1"/>
              <w:numId w:val="26"/>
            </w:numPr>
            <w:rPr>
              <w:noProof/>
            </w:rPr>
          </w:pPr>
          <w:r>
            <w:rPr>
              <w:noProof/>
            </w:rPr>
            <w:t>contract expiry date and type of contract</w:t>
          </w:r>
        </w:p>
        <w:p w14:paraId="700A0B31" w14:textId="77777777" w:rsidR="00F4016D" w:rsidRDefault="00F4016D" w:rsidP="00E47617">
          <w:pPr>
            <w:pStyle w:val="ListParagraph"/>
            <w:numPr>
              <w:ilvl w:val="1"/>
              <w:numId w:val="26"/>
            </w:numPr>
            <w:rPr>
              <w:noProof/>
            </w:rPr>
          </w:pPr>
          <w:r>
            <w:rPr>
              <w:noProof/>
            </w:rPr>
            <w:t>impact of changes on Department of Education catchment areas</w:t>
          </w:r>
        </w:p>
        <w:p w14:paraId="4C5C4FF6" w14:textId="77777777" w:rsidR="00F4016D" w:rsidRDefault="00F4016D" w:rsidP="00E47617">
          <w:pPr>
            <w:pStyle w:val="ListParagraph"/>
            <w:numPr>
              <w:ilvl w:val="1"/>
              <w:numId w:val="26"/>
            </w:numPr>
            <w:rPr>
              <w:noProof/>
            </w:rPr>
          </w:pPr>
          <w:r>
            <w:rPr>
              <w:noProof/>
            </w:rPr>
            <w:t>road safety impacts</w:t>
          </w:r>
        </w:p>
        <w:p w14:paraId="0C745F45" w14:textId="77777777" w:rsidR="00E47617" w:rsidRDefault="00F4016D" w:rsidP="00E47617">
          <w:pPr>
            <w:pStyle w:val="ListParagraph"/>
            <w:numPr>
              <w:ilvl w:val="1"/>
              <w:numId w:val="26"/>
            </w:numPr>
            <w:rPr>
              <w:noProof/>
            </w:rPr>
          </w:pPr>
          <w:r>
            <w:rPr>
              <w:noProof/>
            </w:rPr>
            <w:t>other local issues</w:t>
          </w:r>
          <w:r w:rsidR="00E47617">
            <w:rPr>
              <w:noProof/>
            </w:rPr>
            <w:t>.</w:t>
          </w:r>
        </w:p>
        <w:p w14:paraId="677797CE" w14:textId="77777777" w:rsidR="00F4016D" w:rsidRDefault="00F4016D" w:rsidP="00F4016D">
          <w:pPr>
            <w:pStyle w:val="ListParagraph"/>
            <w:numPr>
              <w:ilvl w:val="0"/>
              <w:numId w:val="26"/>
            </w:numPr>
            <w:rPr>
              <w:noProof/>
            </w:rPr>
          </w:pPr>
          <w:r>
            <w:rPr>
              <w:noProof/>
            </w:rPr>
            <w:t>After the initial evaluation has been completed, and if possible, netw</w:t>
          </w:r>
          <w:r w:rsidR="00AB6CBD">
            <w:rPr>
              <w:noProof/>
            </w:rPr>
            <w:t>o</w:t>
          </w:r>
          <w:r>
            <w:rPr>
              <w:noProof/>
            </w:rPr>
            <w:t>rk improvements have been identified, TMR will develop a prop</w:t>
          </w:r>
          <w:r w:rsidR="00AB6CBD">
            <w:rPr>
              <w:noProof/>
            </w:rPr>
            <w:t>os</w:t>
          </w:r>
          <w:r>
            <w:rPr>
              <w:noProof/>
            </w:rPr>
            <w:t>ed preferred network for the area with the assistance of the local bus service provider/s, taking into account the potential impact on each of the services reviewed.</w:t>
          </w:r>
        </w:p>
        <w:p w14:paraId="7207AD73" w14:textId="77777777" w:rsidR="00F4016D" w:rsidRDefault="009B1776" w:rsidP="00F4016D">
          <w:pPr>
            <w:pStyle w:val="ListParagraph"/>
            <w:numPr>
              <w:ilvl w:val="0"/>
              <w:numId w:val="26"/>
            </w:numPr>
            <w:rPr>
              <w:noProof/>
            </w:rPr>
          </w:pPr>
          <w:r>
            <w:t>Service</w:t>
          </w:r>
          <w:r w:rsidR="00F4016D">
            <w:t xml:space="preserve"> </w:t>
          </w:r>
          <w:r w:rsidR="00F4016D">
            <w:rPr>
              <w:noProof/>
            </w:rPr>
            <w:t>providers, conveyance committees (if any), parents/guardians and schools will be informed of any proposed changes to the school bus network and given the opportunity to provide feedback.</w:t>
          </w:r>
        </w:p>
        <w:p w14:paraId="2B95F908" w14:textId="77777777" w:rsidR="00F4016D" w:rsidRDefault="00F4016D" w:rsidP="00F4016D">
          <w:pPr>
            <w:pStyle w:val="ListParagraph"/>
            <w:numPr>
              <w:ilvl w:val="0"/>
              <w:numId w:val="26"/>
            </w:numPr>
            <w:rPr>
              <w:noProof/>
            </w:rPr>
          </w:pPr>
          <w:r>
            <w:rPr>
              <w:noProof/>
            </w:rPr>
            <w:t>If the network review had identified a service or contract for optimis</w:t>
          </w:r>
          <w:r w:rsidR="009B1776">
            <w:rPr>
              <w:noProof/>
            </w:rPr>
            <w:t>a</w:t>
          </w:r>
          <w:r>
            <w:rPr>
              <w:noProof/>
            </w:rPr>
            <w:t>tion and certain criteria are met, the service provider can apply for a payment under the Voluntary Optimisation Scheme (VOS).</w:t>
          </w:r>
        </w:p>
        <w:p w14:paraId="337F833F" w14:textId="77777777" w:rsidR="00F4016D" w:rsidRDefault="00F4016D" w:rsidP="00F4016D">
          <w:pPr>
            <w:pStyle w:val="ListParagraph"/>
            <w:numPr>
              <w:ilvl w:val="0"/>
              <w:numId w:val="26"/>
            </w:numPr>
            <w:rPr>
              <w:noProof/>
            </w:rPr>
          </w:pPr>
          <w:r>
            <w:rPr>
              <w:noProof/>
            </w:rPr>
            <w:t>If TMR has identified that a school service is excess to requir</w:t>
          </w:r>
          <w:r w:rsidR="00AB6CBD">
            <w:rPr>
              <w:noProof/>
            </w:rPr>
            <w:t>e</w:t>
          </w:r>
          <w:r>
            <w:rPr>
              <w:noProof/>
            </w:rPr>
            <w:t>ments, and the service prov</w:t>
          </w:r>
          <w:r w:rsidR="00AB6CBD">
            <w:rPr>
              <w:noProof/>
            </w:rPr>
            <w:t>i</w:t>
          </w:r>
          <w:r>
            <w:rPr>
              <w:noProof/>
            </w:rPr>
            <w:t>der is unwilling to consider applying for a VOS payment, TMR may proceed with the termination o</w:t>
          </w:r>
          <w:r w:rsidR="00AB6CBD">
            <w:rPr>
              <w:noProof/>
            </w:rPr>
            <w:t>f</w:t>
          </w:r>
          <w:r>
            <w:rPr>
              <w:noProof/>
            </w:rPr>
            <w:t xml:space="preserve"> the contract as per the terms of the contract</w:t>
          </w:r>
          <w:r w:rsidR="00AB6CBD">
            <w:rPr>
              <w:noProof/>
            </w:rPr>
            <w:t xml:space="preserve">. </w:t>
          </w:r>
          <w:r>
            <w:rPr>
              <w:noProof/>
            </w:rPr>
            <w:t>Options include:</w:t>
          </w:r>
        </w:p>
        <w:p w14:paraId="3DDACB79" w14:textId="77777777" w:rsidR="00F4016D" w:rsidRDefault="00AB6CBD" w:rsidP="00F4016D">
          <w:pPr>
            <w:pStyle w:val="ListParagraph"/>
            <w:numPr>
              <w:ilvl w:val="1"/>
              <w:numId w:val="26"/>
            </w:numPr>
            <w:rPr>
              <w:noProof/>
            </w:rPr>
          </w:pPr>
          <w:r>
            <w:rPr>
              <w:noProof/>
            </w:rPr>
            <w:t>t</w:t>
          </w:r>
          <w:r w:rsidR="00F4016D">
            <w:rPr>
              <w:noProof/>
            </w:rPr>
            <w:t>ermination of the contract without compensation;</w:t>
          </w:r>
        </w:p>
        <w:p w14:paraId="0DBCB4A8" w14:textId="77777777" w:rsidR="00F4016D" w:rsidRDefault="00AB6CBD" w:rsidP="00F4016D">
          <w:pPr>
            <w:pStyle w:val="ListParagraph"/>
            <w:numPr>
              <w:ilvl w:val="1"/>
              <w:numId w:val="26"/>
            </w:numPr>
            <w:rPr>
              <w:noProof/>
            </w:rPr>
          </w:pPr>
          <w:r>
            <w:rPr>
              <w:noProof/>
            </w:rPr>
            <w:t>n</w:t>
          </w:r>
          <w:r w:rsidR="00F4016D">
            <w:rPr>
              <w:noProof/>
            </w:rPr>
            <w:t>on-renewal of the contract;</w:t>
          </w:r>
        </w:p>
        <w:p w14:paraId="1B6B4063" w14:textId="77777777" w:rsidR="00F4016D" w:rsidRDefault="00AB6CBD" w:rsidP="00F4016D">
          <w:pPr>
            <w:pStyle w:val="ListParagraph"/>
            <w:numPr>
              <w:ilvl w:val="1"/>
              <w:numId w:val="26"/>
            </w:numPr>
            <w:rPr>
              <w:noProof/>
            </w:rPr>
          </w:pPr>
          <w:r>
            <w:rPr>
              <w:noProof/>
            </w:rPr>
            <w:t>c</w:t>
          </w:r>
          <w:r w:rsidR="00F4016D">
            <w:rPr>
              <w:noProof/>
            </w:rPr>
            <w:t>onditional approval of any future transfer of the contract; or</w:t>
          </w:r>
        </w:p>
        <w:p w14:paraId="7C91E802" w14:textId="77777777" w:rsidR="00F4016D" w:rsidRDefault="00AB6CBD" w:rsidP="00F4016D">
          <w:pPr>
            <w:pStyle w:val="ListParagraph"/>
            <w:numPr>
              <w:ilvl w:val="1"/>
              <w:numId w:val="26"/>
            </w:numPr>
            <w:rPr>
              <w:noProof/>
            </w:rPr>
          </w:pPr>
          <w:r>
            <w:rPr>
              <w:noProof/>
            </w:rPr>
            <w:t>n</w:t>
          </w:r>
          <w:r w:rsidR="00F4016D">
            <w:rPr>
              <w:noProof/>
            </w:rPr>
            <w:t>on-approval of new bus purchase.</w:t>
          </w:r>
        </w:p>
        <w:p w14:paraId="047E90F6" w14:textId="77777777" w:rsidR="00F4016D" w:rsidRDefault="00F4016D" w:rsidP="00F4016D">
          <w:pPr>
            <w:pStyle w:val="ListParagraph"/>
            <w:numPr>
              <w:ilvl w:val="0"/>
              <w:numId w:val="26"/>
            </w:numPr>
            <w:rPr>
              <w:noProof/>
            </w:rPr>
          </w:pPr>
          <w:r>
            <w:rPr>
              <w:noProof/>
            </w:rPr>
            <w:t>TMR will then approve the new school bus service network arrangements and VOS payment where applicable.</w:t>
          </w:r>
        </w:p>
        <w:p w14:paraId="068BE724" w14:textId="77777777" w:rsidR="00F4016D" w:rsidRDefault="00F4016D" w:rsidP="00F4016D">
          <w:pPr>
            <w:pStyle w:val="ListParagraph"/>
            <w:numPr>
              <w:ilvl w:val="0"/>
              <w:numId w:val="26"/>
            </w:numPr>
            <w:rPr>
              <w:noProof/>
            </w:rPr>
          </w:pPr>
          <w:r>
            <w:rPr>
              <w:noProof/>
            </w:rPr>
            <w:t>Fo</w:t>
          </w:r>
          <w:r w:rsidR="00AB6CBD">
            <w:rPr>
              <w:noProof/>
            </w:rPr>
            <w:t>l</w:t>
          </w:r>
          <w:r>
            <w:rPr>
              <w:noProof/>
            </w:rPr>
            <w:t>lowing this, TMR will communicate the approved network arr</w:t>
          </w:r>
          <w:r w:rsidR="00AB6CBD">
            <w:rPr>
              <w:noProof/>
            </w:rPr>
            <w:t>a</w:t>
          </w:r>
          <w:r>
            <w:rPr>
              <w:noProof/>
            </w:rPr>
            <w:t>ngements to bus service providers, convey</w:t>
          </w:r>
          <w:r w:rsidR="00AB6CBD">
            <w:rPr>
              <w:noProof/>
            </w:rPr>
            <w:t>a</w:t>
          </w:r>
          <w:r>
            <w:rPr>
              <w:noProof/>
            </w:rPr>
            <w:t>nce committees (if any), parents/guardians and schools.</w:t>
          </w:r>
        </w:p>
        <w:p w14:paraId="402F0547" w14:textId="77777777" w:rsidR="00F4016D" w:rsidRDefault="00F4016D" w:rsidP="007F1E19">
          <w:pPr>
            <w:pStyle w:val="Heading3"/>
            <w:rPr>
              <w:noProof/>
            </w:rPr>
          </w:pPr>
          <w:r>
            <w:rPr>
              <w:noProof/>
            </w:rPr>
            <w:t>Voluntary optimisation scheme</w:t>
          </w:r>
          <w:r w:rsidR="007F1E19">
            <w:rPr>
              <w:noProof/>
            </w:rPr>
            <w:t xml:space="preserve"> (VOS)</w:t>
          </w:r>
        </w:p>
        <w:p w14:paraId="66EA4D48" w14:textId="77777777" w:rsidR="007F1E19" w:rsidRDefault="007F1E19" w:rsidP="00E47617">
          <w:pPr>
            <w:rPr>
              <w:noProof/>
            </w:rPr>
          </w:pPr>
          <w:r>
            <w:rPr>
              <w:noProof/>
            </w:rPr>
            <w:t>The VOS provides an opportunity for service providers to access a payment if a school bus serv</w:t>
          </w:r>
          <w:r w:rsidR="00AB6CBD">
            <w:rPr>
              <w:noProof/>
            </w:rPr>
            <w:t>i</w:t>
          </w:r>
          <w:r>
            <w:rPr>
              <w:noProof/>
            </w:rPr>
            <w:t xml:space="preserve">ce has been identified for termination or transition to a new contract </w:t>
          </w:r>
          <w:r>
            <w:rPr>
              <w:noProof/>
            </w:rPr>
            <w:lastRenderedPageBreak/>
            <w:t>type as the result of a review. This payment is subject to a range of specific criteria because it is outside of the co</w:t>
          </w:r>
          <w:r w:rsidR="00AB6CBD">
            <w:rPr>
              <w:noProof/>
            </w:rPr>
            <w:t>n</w:t>
          </w:r>
          <w:r>
            <w:rPr>
              <w:noProof/>
            </w:rPr>
            <w:t>tract regime.</w:t>
          </w:r>
        </w:p>
        <w:p w14:paraId="45A3B0DA" w14:textId="77777777" w:rsidR="007F1E19" w:rsidRDefault="007F1E19" w:rsidP="007F1E19">
          <w:pPr>
            <w:rPr>
              <w:noProof/>
            </w:rPr>
          </w:pPr>
          <w:r>
            <w:rPr>
              <w:noProof/>
            </w:rPr>
            <w:t>The local knowledge and expertise of service providers is vital for the best review outcomes</w:t>
          </w:r>
          <w:r w:rsidR="00E47617">
            <w:rPr>
              <w:noProof/>
            </w:rPr>
            <w:t>.</w:t>
          </w:r>
          <w:r>
            <w:rPr>
              <w:noProof/>
            </w:rPr>
            <w:t xml:space="preserve"> The VOS payment is provided as an incentive for a service provider to support and participate in the review process.</w:t>
          </w:r>
        </w:p>
        <w:p w14:paraId="33C4720A" w14:textId="77777777" w:rsidR="007F1E19" w:rsidRDefault="007F1E19" w:rsidP="007F1E19">
          <w:pPr>
            <w:rPr>
              <w:noProof/>
            </w:rPr>
          </w:pPr>
          <w:r>
            <w:rPr>
              <w:noProof/>
            </w:rPr>
            <w:t>To date, many service providers have taken advantage of the scheme. These service providers have used the scheme to consolidate services, and in some cases, to leave the industry.</w:t>
          </w:r>
        </w:p>
        <w:p w14:paraId="1257B11E" w14:textId="77777777" w:rsidR="007F1E19" w:rsidRDefault="007F1E19" w:rsidP="007F1E19">
          <w:pPr>
            <w:rPr>
              <w:noProof/>
            </w:rPr>
          </w:pPr>
          <w:r>
            <w:rPr>
              <w:noProof/>
            </w:rPr>
            <w:t>Because circumstances can vary so much, it is not possible to define all possible scenarios for the availabil</w:t>
          </w:r>
          <w:r w:rsidR="00AB6CBD">
            <w:rPr>
              <w:noProof/>
            </w:rPr>
            <w:t>i</w:t>
          </w:r>
          <w:r>
            <w:rPr>
              <w:noProof/>
            </w:rPr>
            <w:t>ty of a VOS payment for the voluntary surrender of a provider</w:t>
          </w:r>
          <w:r w:rsidR="00762B5F">
            <w:rPr>
              <w:noProof/>
            </w:rPr>
            <w:t>’</w:t>
          </w:r>
          <w:r>
            <w:rPr>
              <w:noProof/>
            </w:rPr>
            <w:t>s service contract.</w:t>
          </w:r>
        </w:p>
        <w:p w14:paraId="49328A50" w14:textId="77777777" w:rsidR="007F1E19" w:rsidRDefault="007F1E19" w:rsidP="007F1E19">
          <w:pPr>
            <w:rPr>
              <w:noProof/>
            </w:rPr>
          </w:pPr>
          <w:r>
            <w:rPr>
              <w:noProof/>
            </w:rPr>
            <w:t>The core principles are:</w:t>
          </w:r>
        </w:p>
        <w:p w14:paraId="32F104AB" w14:textId="77777777" w:rsidR="007F1E19" w:rsidRDefault="007F1E19" w:rsidP="007F1E19">
          <w:pPr>
            <w:pStyle w:val="ListParagraph"/>
            <w:numPr>
              <w:ilvl w:val="0"/>
              <w:numId w:val="27"/>
            </w:numPr>
          </w:pPr>
          <w:r>
            <w:t>Service providers may request at any time (in writing) for a service or contract to be considered for voluntary optimisation.</w:t>
          </w:r>
        </w:p>
        <w:p w14:paraId="634CD349" w14:textId="77777777" w:rsidR="007F1E19" w:rsidRDefault="007F1E19" w:rsidP="007F1E19">
          <w:pPr>
            <w:pStyle w:val="ListParagraph"/>
            <w:numPr>
              <w:ilvl w:val="0"/>
              <w:numId w:val="27"/>
            </w:numPr>
          </w:pPr>
          <w:r>
            <w:t>The service provider should actively support the review process and implementation of changes.</w:t>
          </w:r>
        </w:p>
        <w:p w14:paraId="15527615" w14:textId="77777777" w:rsidR="007F1E19" w:rsidRDefault="007F1E19" w:rsidP="007F1E19">
          <w:pPr>
            <w:pStyle w:val="ListParagraph"/>
            <w:numPr>
              <w:ilvl w:val="0"/>
              <w:numId w:val="27"/>
            </w:numPr>
          </w:pPr>
          <w:r>
            <w:t>VOS payments are not available for a service that would close because a new school is opening in the area.</w:t>
          </w:r>
        </w:p>
        <w:p w14:paraId="1788BFF3" w14:textId="77777777" w:rsidR="00915499" w:rsidRDefault="007F1E19" w:rsidP="007F1E19">
          <w:pPr>
            <w:pStyle w:val="ListParagraph"/>
            <w:numPr>
              <w:ilvl w:val="0"/>
              <w:numId w:val="27"/>
            </w:numPr>
          </w:pPr>
          <w:r>
            <w:t xml:space="preserve">If there is an opportunity for a VOS payment for the surrender </w:t>
          </w:r>
          <w:r w:rsidR="00762B5F">
            <w:t xml:space="preserve">or </w:t>
          </w:r>
          <w:r w:rsidR="009B1776">
            <w:t>transition</w:t>
          </w:r>
          <w:r w:rsidR="00762B5F">
            <w:t xml:space="preserve"> </w:t>
          </w:r>
          <w:r>
            <w:t xml:space="preserve">of a contract identified through the review process, TMR will send </w:t>
          </w:r>
          <w:r w:rsidR="009B1776">
            <w:t>correspondence</w:t>
          </w:r>
          <w:r>
            <w:t xml:space="preserve"> to the </w:t>
          </w:r>
          <w:r w:rsidR="00915499">
            <w:t>service provider to advise it is eligible to apply for a VOS payment (all applications are subject to final approval).</w:t>
          </w:r>
        </w:p>
        <w:p w14:paraId="74388938" w14:textId="77777777" w:rsidR="00915499" w:rsidRDefault="00915499" w:rsidP="007F1E19">
          <w:pPr>
            <w:pStyle w:val="ListParagraph"/>
            <w:numPr>
              <w:ilvl w:val="0"/>
              <w:numId w:val="27"/>
            </w:numPr>
          </w:pPr>
          <w:r>
            <w:t>Kilometre-based service providers will be paid a maximum of one year’s income for the contract service, based on the daily payment rate as the date of approval of the VOS payment, multiplied by 200 days.</w:t>
          </w:r>
        </w:p>
        <w:p w14:paraId="37F50F2C" w14:textId="77777777" w:rsidR="00915499" w:rsidRDefault="00915499" w:rsidP="00915499">
          <w:pPr>
            <w:pStyle w:val="ListParagraph"/>
            <w:numPr>
              <w:ilvl w:val="0"/>
              <w:numId w:val="27"/>
            </w:numPr>
          </w:pPr>
          <w:r>
            <w:t xml:space="preserve">For kilometre-based service providers there is a new reduction to the number of buses </w:t>
          </w:r>
          <w:proofErr w:type="gramStart"/>
          <w:r>
            <w:t>in a given</w:t>
          </w:r>
          <w:proofErr w:type="gramEnd"/>
          <w:r>
            <w:t xml:space="preserve"> area.</w:t>
          </w:r>
        </w:p>
        <w:p w14:paraId="4F53DF21" w14:textId="77777777" w:rsidR="00915499" w:rsidRDefault="00915499" w:rsidP="00915499">
          <w:pPr>
            <w:pStyle w:val="ListParagraph"/>
            <w:numPr>
              <w:ilvl w:val="0"/>
              <w:numId w:val="27"/>
            </w:numPr>
          </w:pPr>
          <w:r>
            <w:t>Students are still able to be carried on other buses at a reasonable time, taking local circumstances into account.</w:t>
          </w:r>
        </w:p>
        <w:p w14:paraId="5FA3CE27" w14:textId="77777777" w:rsidR="00915499" w:rsidRDefault="00915499" w:rsidP="00915499">
          <w:pPr>
            <w:pStyle w:val="ListParagraph"/>
            <w:numPr>
              <w:ilvl w:val="0"/>
              <w:numId w:val="27"/>
            </w:numPr>
          </w:pPr>
          <w:r>
            <w:t xml:space="preserve">VOS payments for fares-based service providers will be determined using an annual payment difference formula, calculated by subtracting the service provider’s projected annual contract payments following the optimisation process from the annual contract payment pre-optimisation. In calculating this difference, TMR can take into consideration individual bus payment rates, the age of the fleet and the individual circumstances of the optimisation, including the impact on other school transport services the service provider delivers. Where there is no annual payment decrease, no VOS payment </w:t>
          </w:r>
          <w:r w:rsidR="00762B5F">
            <w:t>will be</w:t>
          </w:r>
          <w:r>
            <w:t xml:space="preserve"> warranted.</w:t>
          </w:r>
        </w:p>
        <w:p w14:paraId="2A288DDA" w14:textId="77777777" w:rsidR="00915499" w:rsidRDefault="00915499" w:rsidP="00915499">
          <w:pPr>
            <w:pStyle w:val="ListParagraph"/>
            <w:numPr>
              <w:ilvl w:val="0"/>
              <w:numId w:val="27"/>
            </w:numPr>
          </w:pPr>
          <w:r>
            <w:lastRenderedPageBreak/>
            <w:t>The timing of a service provider’s application for a VOS payment will impact the amount of payment due:</w:t>
          </w:r>
        </w:p>
        <w:p w14:paraId="70D6BC4F" w14:textId="77777777" w:rsidR="0052623E" w:rsidRDefault="0052623E" w:rsidP="00915499">
          <w:pPr>
            <w:pStyle w:val="ListParagraph"/>
            <w:numPr>
              <w:ilvl w:val="1"/>
              <w:numId w:val="27"/>
            </w:numPr>
          </w:pPr>
          <w:r>
            <w:t>k</w:t>
          </w:r>
          <w:r w:rsidR="00915499">
            <w:t xml:space="preserve">ilometre-based contract holders with less than 12 months remaining on the term of the contract on the day the service provider submits a VOS payment request or application will be paid at a reduced rate. The payment will be based on the number of school days remaining on the contract on the day </w:t>
          </w:r>
          <w:r>
            <w:t>of request</w:t>
          </w:r>
          <w:r w:rsidR="00762B5F">
            <w:t xml:space="preserve"> </w:t>
          </w:r>
          <w:r>
            <w:t>or application by the service provider (max of 200 days) multiplied by the relevant daily payment rate.</w:t>
          </w:r>
        </w:p>
        <w:p w14:paraId="790313EA" w14:textId="77777777" w:rsidR="0052623E" w:rsidRDefault="0052623E" w:rsidP="0052623E">
          <w:pPr>
            <w:pStyle w:val="ListParagraph"/>
            <w:numPr>
              <w:ilvl w:val="1"/>
              <w:numId w:val="27"/>
            </w:numPr>
          </w:pPr>
          <w:r>
            <w:t xml:space="preserve">fares-based contract holders with less than six (6) months remaining on the term of their contract on the day the service provider submits a VOS payment request or application will be paid at a reduced rate. The payment will be a pro-rata application of the annual payment difference, calculated by dividing the annual payment difference by 100 and then multiplying by the number of school days remaining on the contract on the day of request or application (max of 100 days). The </w:t>
          </w:r>
          <w:r w:rsidR="008D751A">
            <w:t>six-month</w:t>
          </w:r>
          <w:r>
            <w:t xml:space="preserve"> term threshold is reflective of the fact that may fares-based service providers have been placed on short-term contracts/extensions by TMR.</w:t>
          </w:r>
        </w:p>
        <w:p w14:paraId="061FE389" w14:textId="77777777" w:rsidR="0052623E" w:rsidRDefault="0052623E" w:rsidP="0052623E">
          <w:pPr>
            <w:pStyle w:val="ListParagraph"/>
            <w:numPr>
              <w:ilvl w:val="0"/>
              <w:numId w:val="29"/>
            </w:numPr>
          </w:pPr>
          <w:r>
            <w:t>If a service provider is required to purchase a new or less than five-year-old bus, contract payments for the service will change to the capital-based kilometric system when the vehicle is introduced onto the service.</w:t>
          </w:r>
        </w:p>
        <w:p w14:paraId="1068A510" w14:textId="77777777" w:rsidR="0052623E" w:rsidRDefault="0052623E" w:rsidP="0052623E">
          <w:pPr>
            <w:pStyle w:val="ListParagraph"/>
            <w:numPr>
              <w:ilvl w:val="0"/>
              <w:numId w:val="29"/>
            </w:numPr>
          </w:pPr>
          <w:r>
            <w:t>If a service provider is required to deliver kilometre-based services using buses funded under the fares-based model, TMR will determine the relevant contract payment rates depending on the individual nature of the fares-based optimisation. TMR will discuss the applicability of these contract payment arrangements with the service provider when determining the preferred network.</w:t>
          </w:r>
        </w:p>
        <w:p w14:paraId="19910353" w14:textId="77777777" w:rsidR="0052623E" w:rsidRDefault="0052623E" w:rsidP="0052623E">
          <w:r>
            <w:t>It should be noted that PSSCs contain provisions that allow TMR to terminate or vary a contract should a process of optimisation of school services be undertaken in the geographical region.</w:t>
          </w:r>
        </w:p>
        <w:p w14:paraId="6B393694" w14:textId="77777777" w:rsidR="004B0EB8" w:rsidRDefault="0052623E" w:rsidP="0052623E">
          <w:r>
            <w:t xml:space="preserve">Under the provisions, TMR </w:t>
          </w:r>
          <w:r w:rsidR="004B0EB8">
            <w:t>may optimise services by reducing the number of contracted services required in the area under review without compensation.</w:t>
          </w:r>
        </w:p>
        <w:p w14:paraId="0CEFCB26" w14:textId="77777777" w:rsidR="004B0EB8" w:rsidRDefault="004B0EB8" w:rsidP="0052623E">
          <w:r>
            <w:t>If a decision is made to terminate a contract through the optimisation process and the service provider disputes the decision, the service provider can make written representations about the proposed termination.</w:t>
          </w:r>
        </w:p>
        <w:p w14:paraId="66511C30" w14:textId="77777777" w:rsidR="004B0EB8" w:rsidRDefault="004B0EB8" w:rsidP="0052623E">
          <w:r>
            <w:t>Any submissions made by the service provider will be fully considered by a senior TMR officer who has not been involved in the review process. If agreed to by the service provider, discussion can be facilitated with a relevant industry association.</w:t>
          </w:r>
        </w:p>
        <w:p w14:paraId="50B33DCB" w14:textId="77777777" w:rsidR="004B0EB8" w:rsidRDefault="004B0EB8" w:rsidP="0052623E">
          <w:r>
            <w:lastRenderedPageBreak/>
            <w:t>A further offer of a VOS payment may still be made if the service provider is prepared to surrender the contract within 30 days of the issue of the notice of termination of contract.</w:t>
          </w:r>
        </w:p>
        <w:p w14:paraId="07568538" w14:textId="77777777" w:rsidR="00035A97" w:rsidRDefault="004B0EB8" w:rsidP="004B0EB8">
          <w:pPr>
            <w:pStyle w:val="Heading4"/>
          </w:pPr>
          <w:r>
            <w:t xml:space="preserve">Further information </w:t>
          </w:r>
        </w:p>
      </w:sdtContent>
    </w:sdt>
    <w:p w14:paraId="1D415B1C" w14:textId="77777777" w:rsidR="004B0EB8" w:rsidRPr="004B0EB8" w:rsidRDefault="004B0EB8" w:rsidP="004B0EB8">
      <w:r>
        <w:t xml:space="preserve">Should you require more detailed information, please contact your local Translink Division of TMR or the STAS Network Planning team via email to </w:t>
      </w:r>
      <w:r w:rsidRPr="004B0EB8">
        <w:t>STASNetworkPlanning@translink.com.au</w:t>
      </w:r>
    </w:p>
    <w:sectPr w:rsidR="004B0EB8" w:rsidRPr="004B0EB8" w:rsidSect="00115B82">
      <w:type w:val="continuous"/>
      <w:pgSz w:w="11906" w:h="16838" w:code="9"/>
      <w:pgMar w:top="993" w:right="1417" w:bottom="1843" w:left="141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9BFD" w14:textId="77777777" w:rsidR="008260A7" w:rsidRDefault="008260A7" w:rsidP="00A9280E">
      <w:pPr>
        <w:spacing w:line="240" w:lineRule="auto"/>
      </w:pPr>
      <w:r>
        <w:separator/>
      </w:r>
    </w:p>
  </w:endnote>
  <w:endnote w:type="continuationSeparator" w:id="0">
    <w:p w14:paraId="55D90033" w14:textId="77777777" w:rsidR="008260A7" w:rsidRDefault="008260A7"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8887" w14:textId="46A0179E" w:rsidR="00A355BF" w:rsidRDefault="00A355BF">
    <w:pPr>
      <w:pStyle w:val="Footer"/>
    </w:pPr>
    <w:r w:rsidRPr="000126D6">
      <w:rPr>
        <w:noProof/>
      </w:rPr>
      <mc:AlternateContent>
        <mc:Choice Requires="wps">
          <w:drawing>
            <wp:anchor distT="0" distB="0" distL="114300" distR="114300" simplePos="0" relativeHeight="251661312" behindDoc="0" locked="0" layoutInCell="1" allowOverlap="1" wp14:anchorId="7014D669" wp14:editId="6A727CAB">
              <wp:simplePos x="0" y="0"/>
              <wp:positionH relativeFrom="column">
                <wp:posOffset>635</wp:posOffset>
              </wp:positionH>
              <wp:positionV relativeFrom="paragraph">
                <wp:posOffset>-86534</wp:posOffset>
              </wp:positionV>
              <wp:extent cx="5756564"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6564" cy="0"/>
                      </a:xfrm>
                      <a:prstGeom prst="line">
                        <a:avLst/>
                      </a:prstGeom>
                      <a:ln w="6350">
                        <a:solidFill>
                          <a:schemeClr val="tx1">
                            <a:lumMod val="25000"/>
                            <a:lumOff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D62A7" id="Straight Connector 6"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6.8pt" to="453.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" strokecolor="#b0c5d5 [829]" strokeweight=".5pt">
              <v:stroke joinstyle="miter"/>
            </v:line>
          </w:pict>
        </mc:Fallback>
      </mc:AlternateContent>
    </w:r>
    <w:r w:rsidR="00127D8D">
      <w:rPr>
        <w:rStyle w:val="Header2Char"/>
      </w:rPr>
      <w:t xml:space="preserve">School Transport Information Statement </w:t>
    </w:r>
    <w:r w:rsidR="00596FF1">
      <w:rPr>
        <w:rStyle w:val="Header2Char"/>
      </w:rPr>
      <w:t>No.</w:t>
    </w:r>
    <w:r w:rsidR="00743651">
      <w:rPr>
        <w:rStyle w:val="Header2Char"/>
      </w:rPr>
      <w:t xml:space="preserve"> </w:t>
    </w:r>
    <w:r w:rsidR="00127D8D">
      <w:rPr>
        <w:rStyle w:val="Header2Char"/>
      </w:rPr>
      <w:t>17</w:t>
    </w:r>
    <w:r w:rsidR="00862345">
      <w:rPr>
        <w:rStyle w:val="Header2Char"/>
      </w:rPr>
      <w:t>/2024</w:t>
    </w:r>
    <w:r>
      <w:ptab w:relativeTo="margin" w:alignment="right" w:leader="none"/>
    </w: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CFCC" w14:textId="77777777" w:rsidR="008260A7" w:rsidRDefault="008260A7" w:rsidP="00A9280E">
      <w:pPr>
        <w:spacing w:line="240" w:lineRule="auto"/>
      </w:pPr>
      <w:r>
        <w:separator/>
      </w:r>
    </w:p>
  </w:footnote>
  <w:footnote w:type="continuationSeparator" w:id="0">
    <w:p w14:paraId="167D0360" w14:textId="77777777" w:rsidR="008260A7" w:rsidRDefault="008260A7" w:rsidP="00A92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5A3D" w14:textId="77777777" w:rsidR="00A355BF" w:rsidRDefault="00A355BF">
    <w:pPr>
      <w:pStyle w:val="Header"/>
    </w:pPr>
    <w:r>
      <w:rPr>
        <w:noProof/>
      </w:rPr>
      <w:drawing>
        <wp:anchor distT="0" distB="0" distL="114300" distR="114300" simplePos="0" relativeHeight="251659264" behindDoc="1" locked="1" layoutInCell="1" allowOverlap="1" wp14:anchorId="45259625" wp14:editId="4DFDE41B">
          <wp:simplePos x="0" y="0"/>
          <wp:positionH relativeFrom="page">
            <wp:posOffset>-635</wp:posOffset>
          </wp:positionH>
          <wp:positionV relativeFrom="page">
            <wp:posOffset>1270</wp:posOffset>
          </wp:positionV>
          <wp:extent cx="7560000" cy="10692000"/>
          <wp:effectExtent l="0" t="0" r="3175" b="0"/>
          <wp:wrapNone/>
          <wp:docPr id="581991839" name="Picture 581991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E442B0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0C08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BE0B5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7C78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5EEA7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46261D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1232F"/>
    <w:multiLevelType w:val="hybridMultilevel"/>
    <w:tmpl w:val="E5B85CB6"/>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307B1"/>
    <w:multiLevelType w:val="hybridMultilevel"/>
    <w:tmpl w:val="7E34102E"/>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444E"/>
    <w:multiLevelType w:val="hybridMultilevel"/>
    <w:tmpl w:val="56A45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677B7"/>
    <w:multiLevelType w:val="hybridMultilevel"/>
    <w:tmpl w:val="F23C9600"/>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943E6F"/>
    <w:multiLevelType w:val="hybridMultilevel"/>
    <w:tmpl w:val="8512A1F8"/>
    <w:lvl w:ilvl="0" w:tplc="12161BE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76F22"/>
    <w:multiLevelType w:val="hybridMultilevel"/>
    <w:tmpl w:val="743241B6"/>
    <w:lvl w:ilvl="0" w:tplc="85CAF872">
      <w:numFmt w:val="bullet"/>
      <w:lvlText w:val="•"/>
      <w:lvlJc w:val="left"/>
      <w:pPr>
        <w:ind w:left="1650" w:hanging="57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3776202"/>
    <w:multiLevelType w:val="hybridMultilevel"/>
    <w:tmpl w:val="70C8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C5EDA"/>
    <w:multiLevelType w:val="hybridMultilevel"/>
    <w:tmpl w:val="8586D2F2"/>
    <w:lvl w:ilvl="0" w:tplc="0DC81C4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674589"/>
    <w:multiLevelType w:val="hybridMultilevel"/>
    <w:tmpl w:val="D842F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25276B"/>
    <w:multiLevelType w:val="hybridMultilevel"/>
    <w:tmpl w:val="C448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353E3"/>
    <w:multiLevelType w:val="hybridMultilevel"/>
    <w:tmpl w:val="C390201C"/>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4651CA"/>
    <w:multiLevelType w:val="hybridMultilevel"/>
    <w:tmpl w:val="FF76DA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63D246ED"/>
    <w:multiLevelType w:val="multilevel"/>
    <w:tmpl w:val="A3FEDEAC"/>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9" w15:restartNumberingAfterBreak="0">
    <w:nsid w:val="67655653"/>
    <w:multiLevelType w:val="singleLevel"/>
    <w:tmpl w:val="5802AB64"/>
    <w:name w:val="Bullet List 3"/>
    <w:lvl w:ilvl="0">
      <w:start w:val="1"/>
      <w:numFmt w:val="bullet"/>
      <w:pStyle w:val="ListBullet3"/>
      <w:lvlText w:val="○"/>
      <w:lvlJc w:val="left"/>
      <w:pPr>
        <w:ind w:left="1000" w:hanging="360"/>
      </w:pPr>
      <w:rPr>
        <w:rFonts w:ascii="Arial" w:hAnsi="Arial" w:hint="default"/>
      </w:rPr>
    </w:lvl>
  </w:abstractNum>
  <w:abstractNum w:abstractNumId="20" w15:restartNumberingAfterBreak="0">
    <w:nsid w:val="71495213"/>
    <w:multiLevelType w:val="hybridMultilevel"/>
    <w:tmpl w:val="CFBCE2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1285D"/>
    <w:multiLevelType w:val="singleLevel"/>
    <w:tmpl w:val="EDE4EABC"/>
    <w:name w:val="Bullet List 1"/>
    <w:lvl w:ilvl="0">
      <w:start w:val="1"/>
      <w:numFmt w:val="bullet"/>
      <w:lvlRestart w:val="0"/>
      <w:lvlText w:val=""/>
      <w:lvlJc w:val="left"/>
      <w:pPr>
        <w:tabs>
          <w:tab w:val="num" w:pos="567"/>
        </w:tabs>
        <w:ind w:left="567" w:hanging="567"/>
      </w:pPr>
      <w:rPr>
        <w:rFonts w:ascii="Symbol" w:hAnsi="Symbol" w:hint="default"/>
      </w:rPr>
    </w:lvl>
  </w:abstractNum>
  <w:abstractNum w:abstractNumId="22" w15:restartNumberingAfterBreak="0">
    <w:nsid w:val="7F68036E"/>
    <w:multiLevelType w:val="hybridMultilevel"/>
    <w:tmpl w:val="6AC8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B7528C"/>
    <w:multiLevelType w:val="singleLevel"/>
    <w:tmpl w:val="2548BC40"/>
    <w:lvl w:ilvl="0">
      <w:start w:val="1"/>
      <w:numFmt w:val="bullet"/>
      <w:pStyle w:val="ListBullet2"/>
      <w:lvlText w:val="̶"/>
      <w:lvlJc w:val="left"/>
      <w:pPr>
        <w:ind w:left="720" w:hanging="360"/>
      </w:pPr>
      <w:rPr>
        <w:rFonts w:ascii="Arial" w:hAnsi="Arial" w:hint="default"/>
      </w:rPr>
    </w:lvl>
  </w:abstractNum>
  <w:num w:numId="1" w16cid:durableId="1537810841">
    <w:abstractNumId w:val="4"/>
  </w:num>
  <w:num w:numId="2" w16cid:durableId="611714971">
    <w:abstractNumId w:val="18"/>
  </w:num>
  <w:num w:numId="3" w16cid:durableId="2089233339">
    <w:abstractNumId w:val="1"/>
  </w:num>
  <w:num w:numId="4" w16cid:durableId="1064139033">
    <w:abstractNumId w:val="0"/>
  </w:num>
  <w:num w:numId="5" w16cid:durableId="1131676040">
    <w:abstractNumId w:val="5"/>
  </w:num>
  <w:num w:numId="6" w16cid:durableId="1792286315">
    <w:abstractNumId w:val="21"/>
  </w:num>
  <w:num w:numId="7" w16cid:durableId="1137340397">
    <w:abstractNumId w:val="3"/>
  </w:num>
  <w:num w:numId="8" w16cid:durableId="1764453121">
    <w:abstractNumId w:val="23"/>
  </w:num>
  <w:num w:numId="9" w16cid:durableId="1637031433">
    <w:abstractNumId w:val="2"/>
  </w:num>
  <w:num w:numId="10" w16cid:durableId="1647666585">
    <w:abstractNumId w:val="19"/>
  </w:num>
  <w:num w:numId="11" w16cid:durableId="1284655479">
    <w:abstractNumId w:val="12"/>
  </w:num>
  <w:num w:numId="12" w16cid:durableId="243073785">
    <w:abstractNumId w:val="16"/>
  </w:num>
  <w:num w:numId="13" w16cid:durableId="1688557858">
    <w:abstractNumId w:val="6"/>
  </w:num>
  <w:num w:numId="14" w16cid:durableId="868493949">
    <w:abstractNumId w:val="7"/>
  </w:num>
  <w:num w:numId="15" w16cid:durableId="1187258435">
    <w:abstractNumId w:val="14"/>
  </w:num>
  <w:num w:numId="16" w16cid:durableId="904074665">
    <w:abstractNumId w:val="10"/>
  </w:num>
  <w:num w:numId="17" w16cid:durableId="87309825">
    <w:abstractNumId w:val="11"/>
  </w:num>
  <w:num w:numId="18" w16cid:durableId="1541166783">
    <w:abstractNumId w:val="9"/>
  </w:num>
  <w:num w:numId="19" w16cid:durableId="1118177867">
    <w:abstractNumId w:val="22"/>
  </w:num>
  <w:num w:numId="20" w16cid:durableId="555288349">
    <w:abstractNumId w:val="13"/>
  </w:num>
  <w:num w:numId="21" w16cid:durableId="565259530">
    <w:abstractNumId w:val="23"/>
  </w:num>
  <w:num w:numId="22" w16cid:durableId="1202328764">
    <w:abstractNumId w:val="19"/>
  </w:num>
  <w:num w:numId="23" w16cid:durableId="1213692130">
    <w:abstractNumId w:val="18"/>
  </w:num>
  <w:num w:numId="24" w16cid:durableId="691957020">
    <w:abstractNumId w:val="18"/>
  </w:num>
  <w:num w:numId="25" w16cid:durableId="148521376">
    <w:abstractNumId w:val="18"/>
  </w:num>
  <w:num w:numId="26" w16cid:durableId="1410422148">
    <w:abstractNumId w:val="20"/>
  </w:num>
  <w:num w:numId="27" w16cid:durableId="1812285458">
    <w:abstractNumId w:val="8"/>
  </w:num>
  <w:num w:numId="28" w16cid:durableId="2120446462">
    <w:abstractNumId w:val="17"/>
  </w:num>
  <w:num w:numId="29" w16cid:durableId="1562252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8F"/>
    <w:rsid w:val="00012CAD"/>
    <w:rsid w:val="0001356D"/>
    <w:rsid w:val="000219C8"/>
    <w:rsid w:val="00024C73"/>
    <w:rsid w:val="00035A97"/>
    <w:rsid w:val="00040D81"/>
    <w:rsid w:val="00063EC5"/>
    <w:rsid w:val="00067CCE"/>
    <w:rsid w:val="00073B95"/>
    <w:rsid w:val="000919D4"/>
    <w:rsid w:val="000A21FE"/>
    <w:rsid w:val="000A3B4E"/>
    <w:rsid w:val="000B62D3"/>
    <w:rsid w:val="000F275A"/>
    <w:rsid w:val="00101A73"/>
    <w:rsid w:val="001054A6"/>
    <w:rsid w:val="00115B82"/>
    <w:rsid w:val="00127D8D"/>
    <w:rsid w:val="00140CB2"/>
    <w:rsid w:val="00150700"/>
    <w:rsid w:val="00154AB7"/>
    <w:rsid w:val="00167380"/>
    <w:rsid w:val="00171882"/>
    <w:rsid w:val="00172F20"/>
    <w:rsid w:val="0018390F"/>
    <w:rsid w:val="00190D28"/>
    <w:rsid w:val="001935FE"/>
    <w:rsid w:val="00204A19"/>
    <w:rsid w:val="00216C9B"/>
    <w:rsid w:val="002203EC"/>
    <w:rsid w:val="00242092"/>
    <w:rsid w:val="00267FDF"/>
    <w:rsid w:val="002909B5"/>
    <w:rsid w:val="00293985"/>
    <w:rsid w:val="002A7912"/>
    <w:rsid w:val="002D7D2F"/>
    <w:rsid w:val="002E1873"/>
    <w:rsid w:val="002F2FF2"/>
    <w:rsid w:val="00321BB9"/>
    <w:rsid w:val="00330284"/>
    <w:rsid w:val="0034090D"/>
    <w:rsid w:val="003533A6"/>
    <w:rsid w:val="00394461"/>
    <w:rsid w:val="003B213C"/>
    <w:rsid w:val="003B4322"/>
    <w:rsid w:val="003C73AE"/>
    <w:rsid w:val="003D3DDE"/>
    <w:rsid w:val="003E0083"/>
    <w:rsid w:val="003F021E"/>
    <w:rsid w:val="0042018F"/>
    <w:rsid w:val="00435625"/>
    <w:rsid w:val="00444D2D"/>
    <w:rsid w:val="00472E6C"/>
    <w:rsid w:val="00482035"/>
    <w:rsid w:val="00492B82"/>
    <w:rsid w:val="00492FF4"/>
    <w:rsid w:val="004B0EB8"/>
    <w:rsid w:val="004C6FAE"/>
    <w:rsid w:val="004D56A9"/>
    <w:rsid w:val="004E4581"/>
    <w:rsid w:val="004F108A"/>
    <w:rsid w:val="00503AD7"/>
    <w:rsid w:val="00504BFA"/>
    <w:rsid w:val="005075D9"/>
    <w:rsid w:val="00510EA5"/>
    <w:rsid w:val="00511F74"/>
    <w:rsid w:val="0052623E"/>
    <w:rsid w:val="005356D0"/>
    <w:rsid w:val="00545452"/>
    <w:rsid w:val="00546311"/>
    <w:rsid w:val="00554223"/>
    <w:rsid w:val="00560347"/>
    <w:rsid w:val="00567279"/>
    <w:rsid w:val="0057777A"/>
    <w:rsid w:val="00585FAB"/>
    <w:rsid w:val="00596985"/>
    <w:rsid w:val="00596F31"/>
    <w:rsid w:val="00596FF1"/>
    <w:rsid w:val="005B366A"/>
    <w:rsid w:val="005B5D84"/>
    <w:rsid w:val="005C435D"/>
    <w:rsid w:val="005F07A0"/>
    <w:rsid w:val="00601688"/>
    <w:rsid w:val="00626B30"/>
    <w:rsid w:val="006454B3"/>
    <w:rsid w:val="00650A5D"/>
    <w:rsid w:val="0067263C"/>
    <w:rsid w:val="0067596A"/>
    <w:rsid w:val="0068573B"/>
    <w:rsid w:val="006863F3"/>
    <w:rsid w:val="00687850"/>
    <w:rsid w:val="006902D2"/>
    <w:rsid w:val="00692EE8"/>
    <w:rsid w:val="006A257D"/>
    <w:rsid w:val="006F44A2"/>
    <w:rsid w:val="006F7B3D"/>
    <w:rsid w:val="00715DBD"/>
    <w:rsid w:val="00723604"/>
    <w:rsid w:val="00737BE9"/>
    <w:rsid w:val="00743651"/>
    <w:rsid w:val="00762B5F"/>
    <w:rsid w:val="007777F6"/>
    <w:rsid w:val="00794CEF"/>
    <w:rsid w:val="007A6B20"/>
    <w:rsid w:val="007B1D1E"/>
    <w:rsid w:val="007B55B4"/>
    <w:rsid w:val="007B5787"/>
    <w:rsid w:val="007E0CD4"/>
    <w:rsid w:val="007E45D3"/>
    <w:rsid w:val="007E5D9B"/>
    <w:rsid w:val="007E6613"/>
    <w:rsid w:val="007F1E19"/>
    <w:rsid w:val="00805CF7"/>
    <w:rsid w:val="00817400"/>
    <w:rsid w:val="008260A7"/>
    <w:rsid w:val="00831DDA"/>
    <w:rsid w:val="00832E05"/>
    <w:rsid w:val="0084404D"/>
    <w:rsid w:val="00850F61"/>
    <w:rsid w:val="00862345"/>
    <w:rsid w:val="00873D82"/>
    <w:rsid w:val="0088793C"/>
    <w:rsid w:val="008938DB"/>
    <w:rsid w:val="008A05EE"/>
    <w:rsid w:val="008C0F00"/>
    <w:rsid w:val="008C7462"/>
    <w:rsid w:val="008D375B"/>
    <w:rsid w:val="008D45CD"/>
    <w:rsid w:val="008D751A"/>
    <w:rsid w:val="008E08B2"/>
    <w:rsid w:val="008F15FD"/>
    <w:rsid w:val="008F79AE"/>
    <w:rsid w:val="00900DEE"/>
    <w:rsid w:val="00910872"/>
    <w:rsid w:val="00915499"/>
    <w:rsid w:val="00923EA4"/>
    <w:rsid w:val="00924579"/>
    <w:rsid w:val="0094184C"/>
    <w:rsid w:val="00954EB3"/>
    <w:rsid w:val="00955CFE"/>
    <w:rsid w:val="00966CEB"/>
    <w:rsid w:val="00984F2A"/>
    <w:rsid w:val="009868A8"/>
    <w:rsid w:val="009A127C"/>
    <w:rsid w:val="009A4AED"/>
    <w:rsid w:val="009B024D"/>
    <w:rsid w:val="009B1776"/>
    <w:rsid w:val="009C476A"/>
    <w:rsid w:val="009C577D"/>
    <w:rsid w:val="00A06CFA"/>
    <w:rsid w:val="00A13321"/>
    <w:rsid w:val="00A142A8"/>
    <w:rsid w:val="00A250D6"/>
    <w:rsid w:val="00A355BF"/>
    <w:rsid w:val="00A63DCB"/>
    <w:rsid w:val="00A67B95"/>
    <w:rsid w:val="00A77553"/>
    <w:rsid w:val="00A85965"/>
    <w:rsid w:val="00A9280E"/>
    <w:rsid w:val="00AB44AA"/>
    <w:rsid w:val="00AB6CBD"/>
    <w:rsid w:val="00AE2692"/>
    <w:rsid w:val="00AE5627"/>
    <w:rsid w:val="00B01571"/>
    <w:rsid w:val="00B02107"/>
    <w:rsid w:val="00B1179E"/>
    <w:rsid w:val="00B120EC"/>
    <w:rsid w:val="00B15F3B"/>
    <w:rsid w:val="00B31A4C"/>
    <w:rsid w:val="00B44A61"/>
    <w:rsid w:val="00B54845"/>
    <w:rsid w:val="00B56ABB"/>
    <w:rsid w:val="00B65437"/>
    <w:rsid w:val="00B70360"/>
    <w:rsid w:val="00B7272C"/>
    <w:rsid w:val="00BB29BA"/>
    <w:rsid w:val="00BB35E9"/>
    <w:rsid w:val="00C12AC8"/>
    <w:rsid w:val="00C358A6"/>
    <w:rsid w:val="00C35BDA"/>
    <w:rsid w:val="00CB6F7C"/>
    <w:rsid w:val="00CC13B5"/>
    <w:rsid w:val="00CC58D5"/>
    <w:rsid w:val="00CE0CFA"/>
    <w:rsid w:val="00D00CA4"/>
    <w:rsid w:val="00D242AE"/>
    <w:rsid w:val="00D34E36"/>
    <w:rsid w:val="00D52F5F"/>
    <w:rsid w:val="00D545B3"/>
    <w:rsid w:val="00D62542"/>
    <w:rsid w:val="00D77F76"/>
    <w:rsid w:val="00D8103A"/>
    <w:rsid w:val="00D840FD"/>
    <w:rsid w:val="00D91F41"/>
    <w:rsid w:val="00DC0880"/>
    <w:rsid w:val="00DE0712"/>
    <w:rsid w:val="00E4305A"/>
    <w:rsid w:val="00E43405"/>
    <w:rsid w:val="00E434E1"/>
    <w:rsid w:val="00E47617"/>
    <w:rsid w:val="00E63541"/>
    <w:rsid w:val="00E712EE"/>
    <w:rsid w:val="00EB0E73"/>
    <w:rsid w:val="00EB21D5"/>
    <w:rsid w:val="00EB3C3D"/>
    <w:rsid w:val="00F021BE"/>
    <w:rsid w:val="00F12B31"/>
    <w:rsid w:val="00F266F9"/>
    <w:rsid w:val="00F3649F"/>
    <w:rsid w:val="00F4016D"/>
    <w:rsid w:val="00F51B5E"/>
    <w:rsid w:val="00F77ECC"/>
    <w:rsid w:val="00F83B8F"/>
    <w:rsid w:val="00F93E75"/>
    <w:rsid w:val="00FC76B9"/>
    <w:rsid w:val="00FD0817"/>
    <w:rsid w:val="00FD6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AB"/>
    <w:pPr>
      <w:spacing w:before="320" w:after="0" w:line="320" w:lineRule="atLeast"/>
    </w:pPr>
    <w:rPr>
      <w:rFonts w:ascii="Arial" w:hAnsi="Arial"/>
      <w:color w:val="18242E" w:themeColor="text1" w:themeTint="E6"/>
      <w:sz w:val="24"/>
    </w:rPr>
  </w:style>
  <w:style w:type="paragraph" w:styleId="Heading1">
    <w:name w:val="heading 1"/>
    <w:basedOn w:val="Normal"/>
    <w:next w:val="Normal"/>
    <w:link w:val="Heading1Char"/>
    <w:uiPriority w:val="9"/>
    <w:qFormat/>
    <w:rsid w:val="00585FAB"/>
    <w:pPr>
      <w:keepNext/>
      <w:keepLines/>
      <w:spacing w:before="480" w:line="680" w:lineRule="atLeast"/>
      <w:outlineLvl w:val="0"/>
    </w:pPr>
    <w:rPr>
      <w:rFonts w:eastAsiaTheme="majorEastAsia" w:cstheme="majorBidi"/>
      <w:color w:val="003E69"/>
      <w:sz w:val="60"/>
      <w:szCs w:val="36"/>
    </w:rPr>
  </w:style>
  <w:style w:type="paragraph" w:styleId="Heading2">
    <w:name w:val="heading 2"/>
    <w:basedOn w:val="Heading1"/>
    <w:next w:val="Normal"/>
    <w:link w:val="Heading2Char"/>
    <w:uiPriority w:val="9"/>
    <w:unhideWhenUsed/>
    <w:qFormat/>
    <w:rsid w:val="00585FAB"/>
    <w:pPr>
      <w:spacing w:line="520" w:lineRule="atLeast"/>
      <w:outlineLvl w:val="1"/>
    </w:pPr>
    <w:rPr>
      <w:color w:val="041C2C" w:themeColor="background2" w:themeShade="1A"/>
      <w:sz w:val="44"/>
      <w:szCs w:val="32"/>
    </w:rPr>
  </w:style>
  <w:style w:type="paragraph" w:styleId="Heading3">
    <w:name w:val="heading 3"/>
    <w:basedOn w:val="Heading1"/>
    <w:next w:val="Normal"/>
    <w:link w:val="Heading3Char"/>
    <w:uiPriority w:val="9"/>
    <w:unhideWhenUsed/>
    <w:qFormat/>
    <w:rsid w:val="00585FAB"/>
    <w:pPr>
      <w:spacing w:line="400" w:lineRule="atLeast"/>
      <w:outlineLvl w:val="2"/>
    </w:pPr>
    <w:rPr>
      <w:sz w:val="32"/>
      <w:szCs w:val="28"/>
    </w:rPr>
  </w:style>
  <w:style w:type="paragraph" w:styleId="Heading4">
    <w:name w:val="heading 4"/>
    <w:basedOn w:val="Heading1"/>
    <w:next w:val="Normal"/>
    <w:link w:val="Heading4Char"/>
    <w:autoRedefine/>
    <w:uiPriority w:val="9"/>
    <w:unhideWhenUsed/>
    <w:qFormat/>
    <w:rsid w:val="00585FAB"/>
    <w:pPr>
      <w:spacing w:line="320" w:lineRule="atLeast"/>
      <w:outlineLvl w:val="3"/>
    </w:pPr>
    <w:rPr>
      <w:b/>
      <w:color w:val="003E69" w:themeColor="accent1"/>
      <w:sz w:val="24"/>
      <w:szCs w:val="24"/>
    </w:rPr>
  </w:style>
  <w:style w:type="paragraph" w:styleId="Heading5">
    <w:name w:val="heading 5"/>
    <w:basedOn w:val="Normal"/>
    <w:next w:val="Normal"/>
    <w:link w:val="Heading5Char"/>
    <w:uiPriority w:val="9"/>
    <w:semiHidden/>
    <w:unhideWhenUsed/>
    <w:qFormat/>
    <w:rsid w:val="00585FA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585FA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585FA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585FA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585FA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503AD7"/>
  </w:style>
  <w:style w:type="character" w:customStyle="1" w:styleId="BodyTextChar">
    <w:name w:val="Body Text Char"/>
    <w:basedOn w:val="DefaultParagraphFont"/>
    <w:link w:val="BodyText"/>
    <w:rsid w:val="00503AD7"/>
    <w:rPr>
      <w:rFonts w:ascii="Arial" w:hAnsi="Arial"/>
      <w:sz w:val="24"/>
    </w:rPr>
  </w:style>
  <w:style w:type="paragraph" w:styleId="Footer">
    <w:name w:val="footer"/>
    <w:basedOn w:val="Normal"/>
    <w:link w:val="FooterChar"/>
    <w:uiPriority w:val="99"/>
    <w:unhideWhenUsed/>
    <w:rsid w:val="00585FAB"/>
    <w:pPr>
      <w:tabs>
        <w:tab w:val="center" w:pos="4536"/>
        <w:tab w:val="right" w:pos="9072"/>
      </w:tabs>
      <w:spacing w:before="160" w:after="160" w:line="280" w:lineRule="exact"/>
    </w:pPr>
    <w:rPr>
      <w:color w:val="324B5E" w:themeColor="text1" w:themeTint="BF"/>
      <w:sz w:val="20"/>
    </w:rPr>
  </w:style>
  <w:style w:type="character" w:customStyle="1" w:styleId="FooterChar">
    <w:name w:val="Footer Char"/>
    <w:basedOn w:val="DefaultParagraphFont"/>
    <w:link w:val="Footer"/>
    <w:uiPriority w:val="99"/>
    <w:rsid w:val="00585FAB"/>
    <w:rPr>
      <w:rFonts w:ascii="Arial" w:hAnsi="Arial"/>
      <w:color w:val="324B5E" w:themeColor="text1" w:themeTint="BF"/>
      <w:sz w:val="20"/>
    </w:rPr>
  </w:style>
  <w:style w:type="paragraph" w:styleId="Header">
    <w:name w:val="header"/>
    <w:basedOn w:val="Footer"/>
    <w:link w:val="HeaderChar"/>
    <w:uiPriority w:val="99"/>
    <w:unhideWhenUsed/>
    <w:rsid w:val="00585FAB"/>
  </w:style>
  <w:style w:type="character" w:customStyle="1" w:styleId="HeaderChar">
    <w:name w:val="Header Char"/>
    <w:basedOn w:val="DefaultParagraphFont"/>
    <w:link w:val="Header"/>
    <w:uiPriority w:val="99"/>
    <w:rsid w:val="00585FAB"/>
    <w:rPr>
      <w:rFonts w:ascii="Arial" w:hAnsi="Arial"/>
      <w:color w:val="324B5E" w:themeColor="text1" w:themeTint="BF"/>
      <w:sz w:val="20"/>
    </w:rPr>
  </w:style>
  <w:style w:type="paragraph" w:customStyle="1" w:styleId="Header2">
    <w:name w:val="Header 2"/>
    <w:basedOn w:val="Footer"/>
    <w:link w:val="Header2Char"/>
    <w:rsid w:val="00585FAB"/>
  </w:style>
  <w:style w:type="character" w:customStyle="1" w:styleId="Header2Char">
    <w:name w:val="Header 2 Char"/>
    <w:basedOn w:val="DefaultParagraphFont"/>
    <w:link w:val="Header2"/>
    <w:rsid w:val="00585FAB"/>
    <w:rPr>
      <w:rFonts w:ascii="Arial" w:hAnsi="Arial"/>
      <w:color w:val="324B5E" w:themeColor="text1" w:themeTint="BF"/>
      <w:sz w:val="20"/>
    </w:rPr>
  </w:style>
  <w:style w:type="paragraph" w:customStyle="1" w:styleId="Footer2">
    <w:name w:val="Footer 2"/>
    <w:basedOn w:val="Footer"/>
    <w:link w:val="Footer2Char"/>
    <w:rsid w:val="00585FAB"/>
  </w:style>
  <w:style w:type="character" w:customStyle="1" w:styleId="Footer2Char">
    <w:name w:val="Footer 2 Char"/>
    <w:basedOn w:val="DefaultParagraphFont"/>
    <w:link w:val="Footer2"/>
    <w:rsid w:val="00585FAB"/>
    <w:rPr>
      <w:rFonts w:ascii="Arial" w:hAnsi="Arial"/>
      <w:color w:val="324B5E" w:themeColor="text1" w:themeTint="BF"/>
      <w:sz w:val="20"/>
    </w:rPr>
  </w:style>
  <w:style w:type="paragraph" w:styleId="ListNumber">
    <w:name w:val="List Number"/>
    <w:basedOn w:val="Normal"/>
    <w:uiPriority w:val="99"/>
    <w:unhideWhenUsed/>
    <w:rsid w:val="00585FAB"/>
    <w:pPr>
      <w:numPr>
        <w:numId w:val="25"/>
      </w:numPr>
      <w:spacing w:before="160"/>
      <w:contextualSpacing/>
    </w:pPr>
  </w:style>
  <w:style w:type="paragraph" w:styleId="ListNumber2">
    <w:name w:val="List Number 2"/>
    <w:basedOn w:val="Normal"/>
    <w:uiPriority w:val="99"/>
    <w:unhideWhenUsed/>
    <w:rsid w:val="00585FAB"/>
    <w:pPr>
      <w:numPr>
        <w:ilvl w:val="1"/>
        <w:numId w:val="25"/>
      </w:numPr>
      <w:spacing w:before="160"/>
      <w:contextualSpacing/>
    </w:pPr>
  </w:style>
  <w:style w:type="paragraph" w:styleId="ListNumber3">
    <w:name w:val="List Number 3"/>
    <w:basedOn w:val="Normal"/>
    <w:uiPriority w:val="99"/>
    <w:unhideWhenUsed/>
    <w:rsid w:val="00585FAB"/>
    <w:pPr>
      <w:numPr>
        <w:ilvl w:val="2"/>
        <w:numId w:val="25"/>
      </w:numPr>
      <w:spacing w:before="160"/>
      <w:contextualSpacing/>
    </w:pPr>
  </w:style>
  <w:style w:type="paragraph" w:styleId="ListBullet">
    <w:name w:val="List Bullet"/>
    <w:basedOn w:val="Normal"/>
    <w:uiPriority w:val="99"/>
    <w:unhideWhenUsed/>
    <w:rsid w:val="00585FAB"/>
    <w:pPr>
      <w:numPr>
        <w:numId w:val="20"/>
      </w:numPr>
      <w:spacing w:before="160"/>
      <w:contextualSpacing/>
    </w:pPr>
    <w:rPr>
      <w:lang w:eastAsia="en-AU"/>
    </w:rPr>
  </w:style>
  <w:style w:type="paragraph" w:styleId="ListBullet2">
    <w:name w:val="List Bullet 2"/>
    <w:basedOn w:val="Normal"/>
    <w:uiPriority w:val="99"/>
    <w:unhideWhenUsed/>
    <w:rsid w:val="00585FAB"/>
    <w:pPr>
      <w:numPr>
        <w:numId w:val="21"/>
      </w:numPr>
      <w:tabs>
        <w:tab w:val="left" w:pos="160"/>
      </w:tabs>
      <w:spacing w:before="160"/>
      <w:contextualSpacing/>
    </w:pPr>
  </w:style>
  <w:style w:type="paragraph" w:styleId="ListBullet3">
    <w:name w:val="List Bullet 3"/>
    <w:basedOn w:val="Normal"/>
    <w:autoRedefine/>
    <w:uiPriority w:val="99"/>
    <w:unhideWhenUsed/>
    <w:rsid w:val="00585FAB"/>
    <w:pPr>
      <w:numPr>
        <w:numId w:val="22"/>
      </w:numPr>
      <w:tabs>
        <w:tab w:val="num" w:pos="1701"/>
      </w:tabs>
      <w:spacing w:before="160"/>
      <w:contextualSpacing/>
    </w:pPr>
  </w:style>
  <w:style w:type="paragraph" w:styleId="EnvelopeAddress">
    <w:name w:val="envelope address"/>
    <w:basedOn w:val="Normal"/>
    <w:uiPriority w:val="99"/>
    <w:semiHidden/>
    <w:unhideWhenUsed/>
    <w:rsid w:val="00585FAB"/>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585FAB"/>
    <w:rPr>
      <w:rFonts w:ascii="Arial" w:eastAsiaTheme="majorEastAsia" w:hAnsi="Arial" w:cstheme="majorBidi"/>
      <w:color w:val="003E69"/>
      <w:sz w:val="60"/>
      <w:szCs w:val="36"/>
    </w:rPr>
  </w:style>
  <w:style w:type="character" w:customStyle="1" w:styleId="Heading3Char">
    <w:name w:val="Heading 3 Char"/>
    <w:basedOn w:val="DefaultParagraphFont"/>
    <w:link w:val="Heading3"/>
    <w:uiPriority w:val="9"/>
    <w:rsid w:val="00585FAB"/>
    <w:rPr>
      <w:rFonts w:ascii="Arial" w:eastAsiaTheme="majorEastAsia" w:hAnsi="Arial" w:cstheme="majorBidi"/>
      <w:color w:val="003E69"/>
      <w:sz w:val="32"/>
      <w:szCs w:val="28"/>
    </w:rPr>
  </w:style>
  <w:style w:type="character" w:customStyle="1" w:styleId="Heading4Char">
    <w:name w:val="Heading 4 Char"/>
    <w:basedOn w:val="DefaultParagraphFont"/>
    <w:link w:val="Heading4"/>
    <w:uiPriority w:val="9"/>
    <w:rsid w:val="00585FAB"/>
    <w:rPr>
      <w:rFonts w:ascii="Arial" w:eastAsiaTheme="majorEastAsia" w:hAnsi="Arial" w:cstheme="majorBidi"/>
      <w:b/>
      <w:color w:val="003E69" w:themeColor="accent1"/>
      <w:sz w:val="24"/>
      <w:szCs w:val="24"/>
    </w:rPr>
  </w:style>
  <w:style w:type="character" w:styleId="IntenseEmphasis">
    <w:name w:val="Intense Emphasis"/>
    <w:basedOn w:val="DefaultParagraphFont"/>
    <w:uiPriority w:val="21"/>
    <w:qFormat/>
    <w:rsid w:val="00585FAB"/>
    <w:rPr>
      <w:b/>
      <w:bCs/>
      <w:i/>
      <w:iCs/>
    </w:rPr>
  </w:style>
  <w:style w:type="paragraph" w:styleId="IntenseQuote">
    <w:name w:val="Intense Quote"/>
    <w:basedOn w:val="Normal"/>
    <w:next w:val="Normal"/>
    <w:link w:val="IntenseQuoteChar"/>
    <w:uiPriority w:val="30"/>
    <w:qFormat/>
    <w:rsid w:val="00585FAB"/>
    <w:pPr>
      <w:spacing w:before="480" w:after="480" w:line="360" w:lineRule="atLeast"/>
      <w:jc w:val="center"/>
    </w:pPr>
    <w:rPr>
      <w:rFonts w:asciiTheme="majorHAnsi" w:eastAsiaTheme="majorEastAsia" w:hAnsiTheme="majorHAnsi" w:cstheme="majorBidi"/>
      <w:b/>
      <w:i/>
      <w:color w:val="003E69" w:themeColor="text2"/>
      <w:spacing w:val="-6"/>
      <w:sz w:val="28"/>
      <w:szCs w:val="32"/>
    </w:rPr>
  </w:style>
  <w:style w:type="character" w:customStyle="1" w:styleId="IntenseQuoteChar">
    <w:name w:val="Intense Quote Char"/>
    <w:basedOn w:val="DefaultParagraphFont"/>
    <w:link w:val="IntenseQuote"/>
    <w:uiPriority w:val="30"/>
    <w:rsid w:val="00585FAB"/>
    <w:rPr>
      <w:rFonts w:asciiTheme="majorHAnsi" w:eastAsiaTheme="majorEastAsia" w:hAnsiTheme="majorHAnsi" w:cstheme="majorBidi"/>
      <w:b/>
      <w:i/>
      <w:color w:val="003E69" w:themeColor="text2"/>
      <w:spacing w:val="-6"/>
      <w:sz w:val="28"/>
      <w:szCs w:val="32"/>
    </w:rPr>
  </w:style>
  <w:style w:type="paragraph" w:styleId="ListParagraph">
    <w:name w:val="List Paragraph"/>
    <w:basedOn w:val="Normal"/>
    <w:uiPriority w:val="34"/>
    <w:rsid w:val="00585FAB"/>
    <w:pPr>
      <w:ind w:left="720"/>
      <w:contextualSpacing/>
    </w:pPr>
  </w:style>
  <w:style w:type="character" w:customStyle="1" w:styleId="Heading2Char">
    <w:name w:val="Heading 2 Char"/>
    <w:basedOn w:val="DefaultParagraphFont"/>
    <w:link w:val="Heading2"/>
    <w:uiPriority w:val="9"/>
    <w:rsid w:val="00585FAB"/>
    <w:rPr>
      <w:rFonts w:ascii="Arial" w:eastAsiaTheme="majorEastAsia" w:hAnsi="Arial" w:cstheme="majorBidi"/>
      <w:color w:val="041C2C" w:themeColor="background2" w:themeShade="1A"/>
      <w:sz w:val="44"/>
      <w:szCs w:val="32"/>
    </w:rPr>
  </w:style>
  <w:style w:type="character" w:customStyle="1" w:styleId="Heading5Char">
    <w:name w:val="Heading 5 Char"/>
    <w:basedOn w:val="DefaultParagraphFont"/>
    <w:link w:val="Heading5"/>
    <w:uiPriority w:val="9"/>
    <w:semiHidden/>
    <w:rsid w:val="00585FAB"/>
    <w:rPr>
      <w:rFonts w:asciiTheme="majorHAnsi" w:eastAsiaTheme="majorEastAsia" w:hAnsiTheme="majorHAnsi" w:cstheme="majorBidi"/>
      <w:caps/>
      <w:color w:val="002E4E" w:themeColor="accent1" w:themeShade="BF"/>
      <w:sz w:val="24"/>
    </w:rPr>
  </w:style>
  <w:style w:type="character" w:customStyle="1" w:styleId="Heading6Char">
    <w:name w:val="Heading 6 Char"/>
    <w:basedOn w:val="DefaultParagraphFont"/>
    <w:link w:val="Heading6"/>
    <w:uiPriority w:val="9"/>
    <w:semiHidden/>
    <w:rsid w:val="00585FAB"/>
    <w:rPr>
      <w:rFonts w:asciiTheme="majorHAnsi" w:eastAsiaTheme="majorEastAsia" w:hAnsiTheme="majorHAnsi" w:cstheme="majorBidi"/>
      <w:i/>
      <w:iCs/>
      <w:caps/>
      <w:color w:val="001E34" w:themeColor="accent1" w:themeShade="80"/>
      <w:sz w:val="24"/>
    </w:rPr>
  </w:style>
  <w:style w:type="character" w:customStyle="1" w:styleId="Heading7Char">
    <w:name w:val="Heading 7 Char"/>
    <w:basedOn w:val="DefaultParagraphFont"/>
    <w:link w:val="Heading7"/>
    <w:uiPriority w:val="9"/>
    <w:semiHidden/>
    <w:rsid w:val="00585FAB"/>
    <w:rPr>
      <w:rFonts w:asciiTheme="majorHAnsi" w:eastAsiaTheme="majorEastAsia" w:hAnsiTheme="majorHAnsi" w:cstheme="majorBidi"/>
      <w:b/>
      <w:bCs/>
      <w:color w:val="001E34" w:themeColor="accent1" w:themeShade="80"/>
      <w:sz w:val="24"/>
    </w:rPr>
  </w:style>
  <w:style w:type="character" w:customStyle="1" w:styleId="Heading8Char">
    <w:name w:val="Heading 8 Char"/>
    <w:basedOn w:val="DefaultParagraphFont"/>
    <w:link w:val="Heading8"/>
    <w:uiPriority w:val="9"/>
    <w:semiHidden/>
    <w:rsid w:val="00585FAB"/>
    <w:rPr>
      <w:rFonts w:asciiTheme="majorHAnsi" w:eastAsiaTheme="majorEastAsia" w:hAnsiTheme="majorHAnsi" w:cstheme="majorBidi"/>
      <w:b/>
      <w:bCs/>
      <w:i/>
      <w:iCs/>
      <w:color w:val="001E34" w:themeColor="accent1" w:themeShade="80"/>
      <w:sz w:val="24"/>
    </w:rPr>
  </w:style>
  <w:style w:type="character" w:customStyle="1" w:styleId="Heading9Char">
    <w:name w:val="Heading 9 Char"/>
    <w:basedOn w:val="DefaultParagraphFont"/>
    <w:link w:val="Heading9"/>
    <w:uiPriority w:val="9"/>
    <w:semiHidden/>
    <w:rsid w:val="00585FAB"/>
    <w:rPr>
      <w:rFonts w:asciiTheme="majorHAnsi" w:eastAsiaTheme="majorEastAsia" w:hAnsiTheme="majorHAnsi" w:cstheme="majorBidi"/>
      <w:i/>
      <w:iCs/>
      <w:color w:val="001E34" w:themeColor="accent1" w:themeShade="80"/>
      <w:sz w:val="24"/>
    </w:rPr>
  </w:style>
  <w:style w:type="paragraph" w:styleId="Caption">
    <w:name w:val="caption"/>
    <w:basedOn w:val="Normal"/>
    <w:next w:val="Normal"/>
    <w:uiPriority w:val="35"/>
    <w:unhideWhenUsed/>
    <w:qFormat/>
    <w:rsid w:val="00585FAB"/>
    <w:pPr>
      <w:spacing w:before="160" w:line="280" w:lineRule="atLeast"/>
    </w:pPr>
    <w:rPr>
      <w:bCs/>
      <w:color w:val="808080" w:themeColor="background1" w:themeShade="80"/>
      <w:sz w:val="20"/>
    </w:rPr>
  </w:style>
  <w:style w:type="paragraph" w:styleId="Subtitle">
    <w:name w:val="Subtitle"/>
    <w:basedOn w:val="Normal"/>
    <w:next w:val="Normal"/>
    <w:link w:val="SubtitleChar"/>
    <w:uiPriority w:val="8"/>
    <w:qFormat/>
    <w:rsid w:val="00585FAB"/>
    <w:pPr>
      <w:numPr>
        <w:ilvl w:val="1"/>
      </w:numPr>
      <w:spacing w:before="0" w:line="520" w:lineRule="exact"/>
    </w:pPr>
    <w:rPr>
      <w:rFonts w:eastAsiaTheme="majorEastAsia" w:cstheme="majorBidi"/>
      <w:color w:val="041C2C" w:themeColor="background2" w:themeShade="1A"/>
      <w:sz w:val="44"/>
      <w:szCs w:val="28"/>
    </w:rPr>
  </w:style>
  <w:style w:type="character" w:customStyle="1" w:styleId="SubtitleChar">
    <w:name w:val="Subtitle Char"/>
    <w:basedOn w:val="DefaultParagraphFont"/>
    <w:link w:val="Subtitle"/>
    <w:uiPriority w:val="8"/>
    <w:rsid w:val="00585FAB"/>
    <w:rPr>
      <w:rFonts w:ascii="Arial" w:eastAsiaTheme="majorEastAsia" w:hAnsi="Arial" w:cstheme="majorBidi"/>
      <w:color w:val="041C2C" w:themeColor="background2" w:themeShade="1A"/>
      <w:sz w:val="44"/>
      <w:szCs w:val="28"/>
    </w:rPr>
  </w:style>
  <w:style w:type="character" w:styleId="Strong">
    <w:name w:val="Strong"/>
    <w:basedOn w:val="DefaultParagraphFont"/>
    <w:uiPriority w:val="22"/>
    <w:qFormat/>
    <w:rsid w:val="00585FAB"/>
    <w:rPr>
      <w:b/>
      <w:bCs/>
    </w:rPr>
  </w:style>
  <w:style w:type="character" w:styleId="Emphasis">
    <w:name w:val="Emphasis"/>
    <w:basedOn w:val="DefaultParagraphFont"/>
    <w:uiPriority w:val="20"/>
    <w:qFormat/>
    <w:locked/>
    <w:rsid w:val="00585FAB"/>
    <w:rPr>
      <w:i/>
      <w:iCs/>
    </w:rPr>
  </w:style>
  <w:style w:type="paragraph" w:styleId="Quote">
    <w:name w:val="Quote"/>
    <w:basedOn w:val="Normal"/>
    <w:next w:val="Normal"/>
    <w:link w:val="QuoteChar"/>
    <w:uiPriority w:val="29"/>
    <w:qFormat/>
    <w:rsid w:val="00585FAB"/>
    <w:pPr>
      <w:spacing w:before="480" w:after="480"/>
      <w:jc w:val="center"/>
    </w:pPr>
    <w:rPr>
      <w:i/>
      <w:color w:val="003E69" w:themeColor="text2"/>
      <w:szCs w:val="24"/>
    </w:rPr>
  </w:style>
  <w:style w:type="character" w:customStyle="1" w:styleId="QuoteChar">
    <w:name w:val="Quote Char"/>
    <w:basedOn w:val="DefaultParagraphFont"/>
    <w:link w:val="Quote"/>
    <w:uiPriority w:val="29"/>
    <w:rsid w:val="00585FAB"/>
    <w:rPr>
      <w:rFonts w:ascii="Arial" w:hAnsi="Arial"/>
      <w:i/>
      <w:color w:val="003E69" w:themeColor="text2"/>
      <w:sz w:val="24"/>
      <w:szCs w:val="24"/>
    </w:rPr>
  </w:style>
  <w:style w:type="character" w:styleId="SubtleEmphasis">
    <w:name w:val="Subtle Emphasis"/>
    <w:basedOn w:val="DefaultParagraphFont"/>
    <w:uiPriority w:val="19"/>
    <w:qFormat/>
    <w:rsid w:val="00585FAB"/>
    <w:rPr>
      <w:i/>
      <w:iCs/>
      <w:color w:val="324B5E" w:themeColor="text1" w:themeTint="BF"/>
    </w:rPr>
  </w:style>
  <w:style w:type="character" w:styleId="SubtleReference">
    <w:name w:val="Subtle Reference"/>
    <w:basedOn w:val="DefaultParagraphFont"/>
    <w:uiPriority w:val="31"/>
    <w:qFormat/>
    <w:rsid w:val="00585FAB"/>
    <w:rPr>
      <w:caps w:val="0"/>
      <w:smallCaps w:val="0"/>
      <w:color w:val="324B5E" w:themeColor="text1" w:themeTint="BF"/>
      <w:u w:val="none" w:color="5F89AA" w:themeColor="text1" w:themeTint="80"/>
      <w:bdr w:val="none" w:sz="0" w:space="0" w:color="auto"/>
    </w:rPr>
  </w:style>
  <w:style w:type="character" w:styleId="IntenseReference">
    <w:name w:val="Intense Reference"/>
    <w:basedOn w:val="DefaultParagraphFont"/>
    <w:uiPriority w:val="32"/>
    <w:qFormat/>
    <w:rsid w:val="00585FAB"/>
    <w:rPr>
      <w:b/>
      <w:bCs/>
      <w:i/>
      <w:caps w:val="0"/>
      <w:smallCaps w:val="0"/>
      <w:color w:val="003E69" w:themeColor="text2"/>
      <w:u w:val="non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unhideWhenUsed/>
    <w:qFormat/>
    <w:rsid w:val="00585FAB"/>
    <w:pPr>
      <w:spacing w:line="520" w:lineRule="atLeast"/>
      <w:outlineLvl w:val="9"/>
    </w:pPr>
    <w:rPr>
      <w:color w:val="041C2C" w:themeColor="background2" w:themeShade="1A"/>
      <w:sz w:val="44"/>
    </w:rPr>
  </w:style>
  <w:style w:type="table" w:styleId="TableGrid">
    <w:name w:val="Table Grid"/>
    <w:basedOn w:val="TableNormal"/>
    <w:locked/>
    <w:rsid w:val="0058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Heading1"/>
    <w:next w:val="Normal"/>
    <w:link w:val="TitleChar"/>
    <w:uiPriority w:val="9"/>
    <w:qFormat/>
    <w:locked/>
    <w:rsid w:val="00585FAB"/>
    <w:pPr>
      <w:spacing w:before="0" w:line="240" w:lineRule="auto"/>
      <w:contextualSpacing/>
    </w:pPr>
    <w:rPr>
      <w:rFonts w:asciiTheme="majorHAnsi" w:hAnsiTheme="majorHAnsi"/>
      <w:b/>
      <w:color w:val="003E69" w:themeColor="accent1"/>
      <w:spacing w:val="-10"/>
      <w:kern w:val="28"/>
      <w:sz w:val="72"/>
      <w:szCs w:val="56"/>
    </w:rPr>
  </w:style>
  <w:style w:type="character" w:customStyle="1" w:styleId="TitleChar">
    <w:name w:val="Title Char"/>
    <w:basedOn w:val="DefaultParagraphFont"/>
    <w:link w:val="Title"/>
    <w:uiPriority w:val="9"/>
    <w:rsid w:val="00585FAB"/>
    <w:rPr>
      <w:rFonts w:asciiTheme="majorHAnsi" w:eastAsiaTheme="majorEastAsia" w:hAnsiTheme="majorHAnsi" w:cstheme="majorBidi"/>
      <w:b/>
      <w:color w:val="003E69" w:themeColor="accent1"/>
      <w:spacing w:val="-10"/>
      <w:kern w:val="28"/>
      <w:sz w:val="72"/>
      <w:szCs w:val="56"/>
    </w:rPr>
  </w:style>
  <w:style w:type="paragraph" w:styleId="NoSpacing">
    <w:name w:val="No Spacing"/>
    <w:link w:val="NoSpacingChar"/>
    <w:uiPriority w:val="1"/>
    <w:qFormat/>
    <w:locked/>
    <w:rsid w:val="00585FAB"/>
    <w:pPr>
      <w:spacing w:after="0" w:line="240" w:lineRule="auto"/>
    </w:pPr>
    <w:rPr>
      <w:rFonts w:ascii="Arial" w:hAnsi="Arial"/>
      <w:color w:val="18242E" w:themeColor="text1" w:themeTint="E6"/>
      <w:sz w:val="24"/>
    </w:rPr>
  </w:style>
  <w:style w:type="character" w:customStyle="1" w:styleId="NoSpacingChar">
    <w:name w:val="No Spacing Char"/>
    <w:basedOn w:val="DefaultParagraphFont"/>
    <w:link w:val="NoSpacing"/>
    <w:uiPriority w:val="1"/>
    <w:rsid w:val="00A9280E"/>
    <w:rPr>
      <w:rFonts w:ascii="Arial" w:hAnsi="Arial"/>
      <w:color w:val="18242E" w:themeColor="text1" w:themeTint="E6"/>
      <w:sz w:val="24"/>
    </w:rPr>
  </w:style>
  <w:style w:type="character" w:customStyle="1" w:styleId="ui-provider">
    <w:name w:val="ui-provider"/>
    <w:basedOn w:val="DefaultParagraphFont"/>
    <w:rsid w:val="00EB3C3D"/>
  </w:style>
  <w:style w:type="paragraph" w:customStyle="1" w:styleId="FigureCaption">
    <w:name w:val="Figure Caption"/>
    <w:basedOn w:val="Caption"/>
    <w:next w:val="Normal"/>
    <w:qFormat/>
    <w:rsid w:val="00585FAB"/>
    <w:pPr>
      <w:keepNext/>
      <w:spacing w:before="320"/>
    </w:pPr>
    <w:rPr>
      <w:b/>
      <w:color w:val="324B5E" w:themeColor="text1" w:themeTint="BF"/>
    </w:rPr>
  </w:style>
  <w:style w:type="character" w:styleId="PlaceholderText">
    <w:name w:val="Placeholder Text"/>
    <w:basedOn w:val="DefaultParagraphFont"/>
    <w:uiPriority w:val="99"/>
    <w:semiHidden/>
    <w:rsid w:val="00585FAB"/>
    <w:rPr>
      <w:color w:val="808080"/>
    </w:rPr>
  </w:style>
  <w:style w:type="paragraph" w:styleId="Bibliography">
    <w:name w:val="Bibliography"/>
    <w:basedOn w:val="Normal"/>
    <w:next w:val="Normal"/>
    <w:uiPriority w:val="37"/>
    <w:unhideWhenUsed/>
    <w:rsid w:val="00585FAB"/>
  </w:style>
  <w:style w:type="paragraph" w:styleId="BlockText">
    <w:name w:val="Block Text"/>
    <w:basedOn w:val="Normal"/>
    <w:uiPriority w:val="99"/>
    <w:unhideWhenUsed/>
    <w:rsid w:val="00585FAB"/>
    <w:pPr>
      <w:framePr w:wrap="around" w:vAnchor="text" w:hAnchor="text" w:y="1"/>
      <w:pBdr>
        <w:top w:val="single" w:sz="2" w:space="8" w:color="AFC4D4" w:themeColor="text1" w:themeTint="40"/>
        <w:left w:val="single" w:sz="2" w:space="8" w:color="AFC4D4" w:themeColor="text1" w:themeTint="40"/>
        <w:bottom w:val="single" w:sz="2" w:space="8" w:color="AFC4D4" w:themeColor="text1" w:themeTint="40"/>
        <w:right w:val="single" w:sz="2" w:space="8" w:color="AFC4D4" w:themeColor="text1" w:themeTint="40"/>
      </w:pBdr>
      <w:ind w:left="640" w:right="640"/>
    </w:pPr>
    <w:rPr>
      <w:rFonts w:asciiTheme="minorHAnsi" w:eastAsiaTheme="minorEastAsia" w:hAnsiTheme="minorHAnsi"/>
      <w:iCs/>
      <w:color w:val="041C2C" w:themeColor="background2" w:themeShade="1A"/>
    </w:rPr>
  </w:style>
  <w:style w:type="paragraph" w:styleId="HTMLPreformatted">
    <w:name w:val="HTML Preformatted"/>
    <w:basedOn w:val="Normal"/>
    <w:link w:val="HTMLPreformattedChar"/>
    <w:uiPriority w:val="99"/>
    <w:unhideWhenUsed/>
    <w:rsid w:val="00585FAB"/>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85FAB"/>
    <w:rPr>
      <w:rFonts w:ascii="Consolas" w:hAnsi="Consolas"/>
      <w:color w:val="18242E" w:themeColor="text1" w:themeTint="E6"/>
      <w:sz w:val="20"/>
      <w:szCs w:val="20"/>
    </w:rPr>
  </w:style>
  <w:style w:type="character" w:styleId="Hyperlink">
    <w:name w:val="Hyperlink"/>
    <w:basedOn w:val="DefaultParagraphFont"/>
    <w:uiPriority w:val="99"/>
    <w:unhideWhenUsed/>
    <w:rsid w:val="00585FAB"/>
    <w:rPr>
      <w:color w:val="0000FF"/>
      <w:u w:val="single"/>
    </w:rPr>
  </w:style>
  <w:style w:type="paragraph" w:styleId="List">
    <w:name w:val="List"/>
    <w:basedOn w:val="Normal"/>
    <w:uiPriority w:val="99"/>
    <w:unhideWhenUsed/>
    <w:rsid w:val="00585FAB"/>
    <w:pPr>
      <w:spacing w:before="160"/>
      <w:ind w:left="318"/>
      <w:contextualSpacing/>
    </w:pPr>
  </w:style>
  <w:style w:type="paragraph" w:styleId="List2">
    <w:name w:val="List 2"/>
    <w:basedOn w:val="Normal"/>
    <w:uiPriority w:val="99"/>
    <w:unhideWhenUsed/>
    <w:rsid w:val="00585FAB"/>
    <w:pPr>
      <w:spacing w:before="160"/>
      <w:ind w:left="879"/>
      <w:contextualSpacing/>
    </w:pPr>
  </w:style>
  <w:style w:type="paragraph" w:styleId="List3">
    <w:name w:val="List 3"/>
    <w:basedOn w:val="Normal"/>
    <w:uiPriority w:val="99"/>
    <w:unhideWhenUsed/>
    <w:rsid w:val="00585FAB"/>
    <w:pPr>
      <w:spacing w:before="160"/>
      <w:ind w:left="1480"/>
      <w:contextualSpacing/>
    </w:pPr>
  </w:style>
  <w:style w:type="paragraph" w:styleId="List4">
    <w:name w:val="List 4"/>
    <w:basedOn w:val="Normal"/>
    <w:uiPriority w:val="99"/>
    <w:unhideWhenUsed/>
    <w:rsid w:val="00585FAB"/>
    <w:pPr>
      <w:ind w:left="1132" w:hanging="283"/>
      <w:contextualSpacing/>
    </w:pPr>
  </w:style>
  <w:style w:type="paragraph" w:styleId="List5">
    <w:name w:val="List 5"/>
    <w:basedOn w:val="Normal"/>
    <w:uiPriority w:val="99"/>
    <w:unhideWhenUsed/>
    <w:rsid w:val="00585FAB"/>
    <w:pPr>
      <w:ind w:left="1415" w:hanging="283"/>
      <w:contextualSpacing/>
    </w:pPr>
  </w:style>
  <w:style w:type="paragraph" w:styleId="ListContinue5">
    <w:name w:val="List Continue 5"/>
    <w:basedOn w:val="Normal"/>
    <w:uiPriority w:val="99"/>
    <w:unhideWhenUsed/>
    <w:rsid w:val="00585FAB"/>
    <w:pPr>
      <w:spacing w:after="120"/>
      <w:ind w:left="1415"/>
      <w:contextualSpacing/>
    </w:pPr>
  </w:style>
  <w:style w:type="table" w:styleId="ListTable3-Accent1">
    <w:name w:val="List Table 3 Accent 1"/>
    <w:basedOn w:val="TableNormal"/>
    <w:uiPriority w:val="48"/>
    <w:locked/>
    <w:rsid w:val="00585FAB"/>
    <w:pPr>
      <w:spacing w:after="0" w:line="240" w:lineRule="auto"/>
    </w:pPr>
    <w:tblPr>
      <w:tblStyleRowBandSize w:val="1"/>
      <w:tblStyleColBandSize w:val="1"/>
      <w:tblBorders>
        <w:top w:val="single" w:sz="4" w:space="0" w:color="003E69" w:themeColor="accent1"/>
        <w:left w:val="single" w:sz="4" w:space="0" w:color="003E69" w:themeColor="accent1"/>
        <w:bottom w:val="single" w:sz="4" w:space="0" w:color="003E69" w:themeColor="accent1"/>
        <w:right w:val="single" w:sz="4" w:space="0" w:color="003E69" w:themeColor="accent1"/>
      </w:tblBorders>
    </w:tblPr>
    <w:tblStylePr w:type="firstRow">
      <w:rPr>
        <w:b/>
        <w:bCs/>
        <w:color w:val="FFFFFF" w:themeColor="background1"/>
      </w:rPr>
      <w:tblPr/>
      <w:tcPr>
        <w:shd w:val="clear" w:color="auto" w:fill="003E69" w:themeFill="accent1"/>
      </w:tcPr>
    </w:tblStylePr>
    <w:tblStylePr w:type="lastRow">
      <w:rPr>
        <w:b/>
        <w:bCs/>
      </w:rPr>
      <w:tblPr/>
      <w:tcPr>
        <w:tcBorders>
          <w:top w:val="double" w:sz="4" w:space="0" w:color="003E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E69" w:themeColor="accent1"/>
          <w:right w:val="single" w:sz="4" w:space="0" w:color="003E69" w:themeColor="accent1"/>
        </w:tcBorders>
      </w:tcPr>
    </w:tblStylePr>
    <w:tblStylePr w:type="band1Horz">
      <w:tblPr/>
      <w:tcPr>
        <w:tcBorders>
          <w:top w:val="single" w:sz="4" w:space="0" w:color="003E69" w:themeColor="accent1"/>
          <w:bottom w:val="single" w:sz="4" w:space="0" w:color="003E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E69" w:themeColor="accent1"/>
          <w:left w:val="nil"/>
        </w:tcBorders>
      </w:tcPr>
    </w:tblStylePr>
    <w:tblStylePr w:type="swCell">
      <w:tblPr/>
      <w:tcPr>
        <w:tcBorders>
          <w:top w:val="double" w:sz="4" w:space="0" w:color="003E69" w:themeColor="accent1"/>
          <w:right w:val="nil"/>
        </w:tcBorders>
      </w:tcPr>
    </w:tblStylePr>
  </w:style>
  <w:style w:type="paragraph" w:styleId="MessageHeader">
    <w:name w:val="Message Header"/>
    <w:basedOn w:val="Normal"/>
    <w:link w:val="MessageHeaderChar"/>
    <w:uiPriority w:val="99"/>
    <w:unhideWhenUsed/>
    <w:rsid w:val="00585FAB"/>
    <w:pPr>
      <w:pBdr>
        <w:top w:val="single" w:sz="6" w:space="8" w:color="AFC4D4" w:themeColor="text1" w:themeTint="40"/>
        <w:left w:val="single" w:sz="6" w:space="8" w:color="AFC4D4" w:themeColor="text1" w:themeTint="40"/>
        <w:bottom w:val="single" w:sz="6" w:space="8" w:color="AFC4D4" w:themeColor="text1" w:themeTint="40"/>
        <w:right w:val="single" w:sz="6" w:space="8" w:color="AFC4D4" w:themeColor="text1" w:themeTint="40"/>
      </w:pBdr>
      <w:shd w:val="clear" w:color="auto" w:fill="ECF6FD" w:themeFill="background2"/>
      <w:spacing w:before="480" w:after="4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585FAB"/>
    <w:rPr>
      <w:rFonts w:asciiTheme="majorHAnsi" w:eastAsiaTheme="majorEastAsia" w:hAnsiTheme="majorHAnsi" w:cstheme="majorBidi"/>
      <w:color w:val="18242E" w:themeColor="text1" w:themeTint="E6"/>
      <w:sz w:val="24"/>
      <w:szCs w:val="24"/>
      <w:shd w:val="clear" w:color="auto" w:fill="ECF6FD" w:themeFill="background2"/>
    </w:rPr>
  </w:style>
  <w:style w:type="paragraph" w:styleId="NormalWeb">
    <w:name w:val="Normal (Web)"/>
    <w:basedOn w:val="Normal"/>
    <w:uiPriority w:val="99"/>
    <w:semiHidden/>
    <w:unhideWhenUsed/>
    <w:rsid w:val="00585FAB"/>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qg-blank-notice">
    <w:name w:val="qg-blank-notice"/>
    <w:basedOn w:val="DefaultParagraphFont"/>
    <w:rsid w:val="00585FAB"/>
  </w:style>
  <w:style w:type="paragraph" w:styleId="TableofAuthorities">
    <w:name w:val="table of authorities"/>
    <w:basedOn w:val="Normal"/>
    <w:next w:val="Normal"/>
    <w:uiPriority w:val="99"/>
    <w:unhideWhenUsed/>
    <w:rsid w:val="00585FAB"/>
    <w:pPr>
      <w:ind w:left="240" w:hanging="240"/>
    </w:pPr>
  </w:style>
  <w:style w:type="paragraph" w:styleId="TableofFigures">
    <w:name w:val="table of figures"/>
    <w:basedOn w:val="Normal"/>
    <w:next w:val="Normal"/>
    <w:uiPriority w:val="99"/>
    <w:unhideWhenUsed/>
    <w:rsid w:val="00585FAB"/>
  </w:style>
  <w:style w:type="table" w:customStyle="1" w:styleId="TMRDefault">
    <w:name w:val="TMR – Default"/>
    <w:basedOn w:val="TableNormal"/>
    <w:uiPriority w:val="99"/>
    <w:rsid w:val="00585FAB"/>
    <w:pPr>
      <w:spacing w:after="0" w:line="240" w:lineRule="atLeast"/>
    </w:pPr>
    <w:rPr>
      <w:color w:val="001E34" w:themeColor="text2" w:themeShade="80"/>
      <w:sz w:val="20"/>
    </w:rPr>
    <w:tblPr>
      <w:tblStyleRowBandSize w:val="1"/>
      <w:tblBorders>
        <w:top w:val="dotted" w:sz="4" w:space="0" w:color="324B5E" w:themeColor="text1" w:themeTint="BF"/>
        <w:left w:val="dotted" w:sz="4" w:space="0" w:color="324B5E" w:themeColor="text1" w:themeTint="BF"/>
        <w:bottom w:val="dotted" w:sz="4" w:space="0" w:color="324B5E" w:themeColor="text1" w:themeTint="BF"/>
        <w:right w:val="dotted" w:sz="4" w:space="0" w:color="324B5E" w:themeColor="text1" w:themeTint="BF"/>
        <w:insideH w:val="dotted" w:sz="4" w:space="0" w:color="324B5E" w:themeColor="text1" w:themeTint="BF"/>
        <w:insideV w:val="dotted" w:sz="4" w:space="0" w:color="324B5E" w:themeColor="text1" w:themeTint="BF"/>
      </w:tblBorders>
    </w:tblPr>
    <w:tcPr>
      <w:tcMar>
        <w:top w:w="159" w:type="dxa"/>
        <w:left w:w="159" w:type="dxa"/>
        <w:bottom w:w="160" w:type="dxa"/>
        <w:right w:w="159" w:type="dxa"/>
      </w:tcMar>
    </w:tcPr>
    <w:tblStylePr w:type="firstRow">
      <w:rPr>
        <w:b/>
        <w:color w:val="ECF6FD" w:themeColor="background2"/>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rPr>
        <w:rFonts w:ascii="Arial" w:hAnsi="Arial"/>
        <w:b/>
        <w:sz w:val="20"/>
      </w:rPr>
      <w:tblPr/>
      <w:tcPr>
        <w:tcBorders>
          <w:top w:val="thinThickSmallGap" w:sz="12" w:space="0" w:color="324B5E" w:themeColor="text1" w:themeTint="BF"/>
        </w:tcBorders>
        <w:shd w:val="clear" w:color="auto" w:fill="FFFFFF" w:themeFill="background1"/>
      </w:tcPr>
    </w:tblStylePr>
    <w:tblStylePr w:type="band1Horz">
      <w:tblPr/>
      <w:tcPr>
        <w:shd w:val="clear" w:color="auto" w:fill="ECF6FD"/>
      </w:tcPr>
    </w:tblStylePr>
  </w:style>
  <w:style w:type="paragraph" w:styleId="TOC1">
    <w:name w:val="toc 1"/>
    <w:basedOn w:val="Normal"/>
    <w:next w:val="Normal"/>
    <w:autoRedefine/>
    <w:uiPriority w:val="39"/>
    <w:unhideWhenUsed/>
    <w:rsid w:val="00585FAB"/>
    <w:pPr>
      <w:tabs>
        <w:tab w:val="right" w:leader="dot" w:pos="9060"/>
      </w:tabs>
      <w:spacing w:before="80"/>
    </w:pPr>
  </w:style>
  <w:style w:type="paragraph" w:styleId="TOC2">
    <w:name w:val="toc 2"/>
    <w:basedOn w:val="Normal"/>
    <w:next w:val="Normal"/>
    <w:autoRedefine/>
    <w:uiPriority w:val="39"/>
    <w:unhideWhenUsed/>
    <w:rsid w:val="00585FAB"/>
    <w:pPr>
      <w:spacing w:before="80"/>
      <w:ind w:left="238"/>
    </w:pPr>
  </w:style>
  <w:style w:type="paragraph" w:styleId="TOC3">
    <w:name w:val="toc 3"/>
    <w:basedOn w:val="Normal"/>
    <w:next w:val="Normal"/>
    <w:autoRedefine/>
    <w:uiPriority w:val="39"/>
    <w:unhideWhenUsed/>
    <w:rsid w:val="00585FAB"/>
    <w:pPr>
      <w:spacing w:before="80"/>
      <w:ind w:left="482"/>
    </w:pPr>
  </w:style>
  <w:style w:type="paragraph" w:styleId="TOC4">
    <w:name w:val="toc 4"/>
    <w:basedOn w:val="Normal"/>
    <w:next w:val="Normal"/>
    <w:autoRedefine/>
    <w:uiPriority w:val="39"/>
    <w:semiHidden/>
    <w:unhideWhenUsed/>
    <w:rsid w:val="00585FAB"/>
    <w:pPr>
      <w:spacing w:before="80"/>
      <w:ind w:left="720"/>
    </w:pPr>
  </w:style>
  <w:style w:type="paragraph" w:styleId="TOC5">
    <w:name w:val="toc 5"/>
    <w:basedOn w:val="Normal"/>
    <w:next w:val="Normal"/>
    <w:autoRedefine/>
    <w:uiPriority w:val="39"/>
    <w:semiHidden/>
    <w:unhideWhenUsed/>
    <w:rsid w:val="00585FAB"/>
    <w:pPr>
      <w:spacing w:before="80"/>
      <w:ind w:left="958"/>
    </w:pPr>
  </w:style>
  <w:style w:type="paragraph" w:styleId="TOC6">
    <w:name w:val="toc 6"/>
    <w:basedOn w:val="Normal"/>
    <w:next w:val="Normal"/>
    <w:autoRedefine/>
    <w:uiPriority w:val="39"/>
    <w:semiHidden/>
    <w:unhideWhenUsed/>
    <w:rsid w:val="00585FAB"/>
    <w:pPr>
      <w:spacing w:before="80"/>
      <w:ind w:left="1202"/>
    </w:pPr>
  </w:style>
  <w:style w:type="paragraph" w:styleId="TOC7">
    <w:name w:val="toc 7"/>
    <w:basedOn w:val="Normal"/>
    <w:next w:val="Normal"/>
    <w:autoRedefine/>
    <w:uiPriority w:val="39"/>
    <w:semiHidden/>
    <w:unhideWhenUsed/>
    <w:rsid w:val="00585FAB"/>
    <w:pPr>
      <w:spacing w:before="80"/>
      <w:ind w:left="1440"/>
    </w:pPr>
  </w:style>
  <w:style w:type="paragraph" w:styleId="TOC8">
    <w:name w:val="toc 8"/>
    <w:basedOn w:val="Normal"/>
    <w:next w:val="Normal"/>
    <w:autoRedefine/>
    <w:uiPriority w:val="39"/>
    <w:semiHidden/>
    <w:unhideWhenUsed/>
    <w:rsid w:val="00585FAB"/>
    <w:pPr>
      <w:spacing w:before="80"/>
      <w:ind w:left="1678"/>
    </w:pPr>
  </w:style>
  <w:style w:type="paragraph" w:styleId="TOC9">
    <w:name w:val="toc 9"/>
    <w:basedOn w:val="Normal"/>
    <w:next w:val="Normal"/>
    <w:autoRedefine/>
    <w:uiPriority w:val="39"/>
    <w:semiHidden/>
    <w:unhideWhenUsed/>
    <w:rsid w:val="00585FAB"/>
    <w:pPr>
      <w:spacing w:before="80"/>
      <w:ind w:left="19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7834</Characters>
  <Application>Microsoft Office Word</Application>
  <DocSecurity>0</DocSecurity>
  <Lines>153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service network reviews</dc:title>
  <dc:subject/>
  <dc:creator/>
  <cp:keywords/>
  <dc:description/>
  <cp:lastModifiedBy/>
  <cp:revision>1</cp:revision>
  <dcterms:created xsi:type="dcterms:W3CDTF">2024-09-23T02:41:00Z</dcterms:created>
  <dcterms:modified xsi:type="dcterms:W3CDTF">2024-09-23T02:47:00Z</dcterms:modified>
</cp:coreProperties>
</file>