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E03F76">
              <w:rPr>
                <w:b/>
                <w:sz w:val="40"/>
                <w:szCs w:val="40"/>
              </w:rPr>
              <w:t>86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E03F76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Widening, Strengthening and Rehabilitation of Bridges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E03F76">
              <w:rPr>
                <w:rStyle w:val="BodyTextbold"/>
              </w:rPr>
              <w:t>86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Default="00080E05" w:rsidP="00C37C4F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8493"/>
        <w:gridCol w:w="12"/>
      </w:tblGrid>
      <w:tr w:rsidR="003861E9" w:rsidTr="00C31E36">
        <w:trPr>
          <w:trHeight w:val="578"/>
        </w:trPr>
        <w:tc>
          <w:tcPr>
            <w:tcW w:w="9072" w:type="dxa"/>
            <w:gridSpan w:val="4"/>
          </w:tcPr>
          <w:p w:rsidR="003861E9" w:rsidRPr="00A45B20" w:rsidRDefault="00E03F76" w:rsidP="00E03F76">
            <w:pPr>
              <w:pStyle w:val="Heading1"/>
              <w:keepNext w:val="0"/>
              <w:keepLines w:val="0"/>
              <w:widowControl w:val="0"/>
              <w:outlineLvl w:val="0"/>
            </w:pPr>
            <w:r w:rsidRPr="00A45B20">
              <w:t>Surface tolerant epoxy – Registered products (Clause 7.2)</w:t>
            </w:r>
          </w:p>
          <w:p w:rsidR="003861E9" w:rsidRPr="00070033" w:rsidRDefault="00E03F76" w:rsidP="00E03F76">
            <w:pPr>
              <w:pStyle w:val="BodyText"/>
              <w:keepNext w:val="0"/>
              <w:keepLines w:val="0"/>
              <w:widowControl w:val="0"/>
              <w:ind w:firstLine="459"/>
            </w:pPr>
            <w:r>
              <w:t>The following products are approved for use as surface tolerant epoxy.</w:t>
            </w:r>
          </w:p>
        </w:tc>
        <w:bookmarkStart w:id="0" w:name="_GoBack"/>
        <w:bookmarkEnd w:id="0"/>
      </w:tr>
      <w:tr w:rsidR="00E03F76" w:rsidTr="00C31E36">
        <w:trPr>
          <w:trHeight w:val="1966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3F76" w:rsidRPr="00080E05" w:rsidRDefault="00E03F76" w:rsidP="00E03F76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76" w:rsidRPr="00080E05" w:rsidRDefault="00E03F76" w:rsidP="00E03F76">
            <w:pPr>
              <w:pStyle w:val="BodyText"/>
              <w:keepNext w:val="0"/>
              <w:keepLines w:val="0"/>
              <w:widowControl w:val="0"/>
            </w:pPr>
          </w:p>
        </w:tc>
      </w:tr>
      <w:tr w:rsidR="00EE3A27" w:rsidTr="00C31E36">
        <w:trPr>
          <w:gridAfter w:val="1"/>
          <w:wAfter w:w="12" w:type="dxa"/>
        </w:trPr>
        <w:tc>
          <w:tcPr>
            <w:tcW w:w="9060" w:type="dxa"/>
            <w:gridSpan w:val="3"/>
          </w:tcPr>
          <w:p w:rsidR="00EE3A27" w:rsidRDefault="00E03F76" w:rsidP="00E03F76">
            <w:pPr>
              <w:pStyle w:val="Heading1"/>
              <w:keepNext w:val="0"/>
              <w:keepLines w:val="0"/>
              <w:widowControl w:val="0"/>
              <w:outlineLvl w:val="0"/>
            </w:pPr>
            <w:r>
              <w:t>Chemical fastener products – Registered products (Clause 9.2.2)</w:t>
            </w:r>
          </w:p>
          <w:p w:rsidR="00E03F76" w:rsidRPr="00E03F76" w:rsidRDefault="00E03F76" w:rsidP="00E03F76">
            <w:pPr>
              <w:pStyle w:val="BodyText"/>
              <w:keepNext w:val="0"/>
              <w:keepLines w:val="0"/>
              <w:widowControl w:val="0"/>
              <w:ind w:firstLine="459"/>
            </w:pPr>
            <w:r>
              <w:t>The following products are approved for use as chemical fastener products.</w:t>
            </w:r>
          </w:p>
        </w:tc>
      </w:tr>
      <w:tr w:rsidR="0003466A" w:rsidTr="00C31E36">
        <w:trPr>
          <w:gridAfter w:val="1"/>
          <w:wAfter w:w="12" w:type="dxa"/>
          <w:trHeight w:val="2008"/>
        </w:trPr>
        <w:tc>
          <w:tcPr>
            <w:tcW w:w="560" w:type="dxa"/>
            <w:tcBorders>
              <w:right w:val="single" w:sz="4" w:space="0" w:color="auto"/>
            </w:tcBorders>
          </w:tcPr>
          <w:p w:rsidR="0003466A" w:rsidRDefault="0003466A" w:rsidP="00E03F76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E03F76">
            <w:pPr>
              <w:pStyle w:val="BodyText"/>
              <w:keepNext w:val="0"/>
              <w:keepLines w:val="0"/>
              <w:widowControl w:val="0"/>
            </w:pPr>
          </w:p>
        </w:tc>
      </w:tr>
      <w:tr w:rsidR="0003466A" w:rsidTr="00C31E36">
        <w:trPr>
          <w:gridAfter w:val="1"/>
          <w:wAfter w:w="12" w:type="dxa"/>
        </w:trPr>
        <w:tc>
          <w:tcPr>
            <w:tcW w:w="9060" w:type="dxa"/>
            <w:gridSpan w:val="3"/>
          </w:tcPr>
          <w:p w:rsidR="0003466A" w:rsidRDefault="00E03F76" w:rsidP="00E03F76">
            <w:pPr>
              <w:pStyle w:val="Heading1"/>
              <w:keepNext w:val="0"/>
              <w:keepLines w:val="0"/>
              <w:widowControl w:val="0"/>
              <w:outlineLvl w:val="0"/>
            </w:pPr>
            <w:r>
              <w:t>Bonding agent – Registered products (Clause 10.2.1)</w:t>
            </w:r>
          </w:p>
          <w:p w:rsidR="00E03F76" w:rsidRPr="00E03F76" w:rsidRDefault="00E03F76" w:rsidP="00E03F76">
            <w:pPr>
              <w:pStyle w:val="BodyText"/>
              <w:keepNext w:val="0"/>
              <w:keepLines w:val="0"/>
              <w:widowControl w:val="0"/>
              <w:ind w:firstLine="459"/>
            </w:pPr>
            <w:r>
              <w:t>The following products are approved for use as bonding agent.</w:t>
            </w:r>
          </w:p>
        </w:tc>
      </w:tr>
      <w:tr w:rsidR="0003466A" w:rsidTr="00C31E36">
        <w:trPr>
          <w:gridAfter w:val="1"/>
          <w:wAfter w:w="12" w:type="dxa"/>
          <w:trHeight w:val="2122"/>
        </w:trPr>
        <w:tc>
          <w:tcPr>
            <w:tcW w:w="560" w:type="dxa"/>
            <w:tcBorders>
              <w:right w:val="single" w:sz="4" w:space="0" w:color="auto"/>
            </w:tcBorders>
          </w:tcPr>
          <w:p w:rsidR="0003466A" w:rsidRDefault="0003466A" w:rsidP="00E03F76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E03F76">
            <w:pPr>
              <w:pStyle w:val="BodyText"/>
              <w:keepNext w:val="0"/>
              <w:keepLines w:val="0"/>
              <w:widowControl w:val="0"/>
            </w:pPr>
          </w:p>
        </w:tc>
      </w:tr>
      <w:tr w:rsidR="00A67E68" w:rsidTr="00C31E36">
        <w:trPr>
          <w:gridAfter w:val="1"/>
          <w:wAfter w:w="12" w:type="dxa"/>
        </w:trPr>
        <w:tc>
          <w:tcPr>
            <w:tcW w:w="9060" w:type="dxa"/>
            <w:gridSpan w:val="3"/>
          </w:tcPr>
          <w:p w:rsidR="00A67E68" w:rsidRDefault="00E03F76" w:rsidP="00E03F76">
            <w:pPr>
              <w:pStyle w:val="Heading1"/>
              <w:keepNext w:val="0"/>
              <w:keepLines w:val="0"/>
              <w:widowControl w:val="0"/>
              <w:outlineLvl w:val="0"/>
            </w:pPr>
            <w:r>
              <w:lastRenderedPageBreak/>
              <w:t>Supplementary requirements (Clause 14)</w:t>
            </w:r>
          </w:p>
          <w:p w:rsidR="00A67E68" w:rsidRPr="00A67E68" w:rsidRDefault="00E03F76" w:rsidP="00E03F76">
            <w:pPr>
              <w:pStyle w:val="BodyText"/>
              <w:keepNext w:val="0"/>
              <w:keepLines w:val="0"/>
              <w:widowControl w:val="0"/>
              <w:ind w:firstLine="459"/>
            </w:pPr>
            <w:r>
              <w:t>The following supplementary requirements shall apply.</w:t>
            </w:r>
          </w:p>
        </w:tc>
      </w:tr>
      <w:tr w:rsidR="00A67E68" w:rsidTr="00C31E36">
        <w:trPr>
          <w:gridAfter w:val="1"/>
          <w:wAfter w:w="12" w:type="dxa"/>
          <w:trHeight w:val="2153"/>
        </w:trPr>
        <w:tc>
          <w:tcPr>
            <w:tcW w:w="560" w:type="dxa"/>
            <w:tcBorders>
              <w:right w:val="single" w:sz="4" w:space="0" w:color="auto"/>
            </w:tcBorders>
          </w:tcPr>
          <w:p w:rsidR="00A67E68" w:rsidRDefault="00A67E68" w:rsidP="00E03F76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8" w:rsidRDefault="00A67E68" w:rsidP="00E03F76">
            <w:pPr>
              <w:pStyle w:val="BodyText"/>
              <w:keepNext w:val="0"/>
              <w:keepLines w:val="0"/>
              <w:widowControl w:val="0"/>
            </w:pPr>
          </w:p>
        </w:tc>
      </w:tr>
    </w:tbl>
    <w:p w:rsidR="0003466A" w:rsidRDefault="0003466A" w:rsidP="00E03F76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E03F76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A45B20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E03F76">
      <w:t>86</w:t>
    </w:r>
    <w:r w:rsidR="00720C44">
      <w:t xml:space="preserve">.1 </w:t>
    </w:r>
    <w:r w:rsidR="00E03F76">
      <w:t>Widening, Strengthening and Rehabilitation of Bridges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5C8E2A16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430E1"/>
    <w:rsid w:val="00555B77"/>
    <w:rsid w:val="00556E72"/>
    <w:rsid w:val="00573F54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000F"/>
    <w:rsid w:val="00A121EB"/>
    <w:rsid w:val="00A12D4E"/>
    <w:rsid w:val="00A20B17"/>
    <w:rsid w:val="00A27877"/>
    <w:rsid w:val="00A45B20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1E36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03F76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c972935-d489-4a83-af2a-c34816ed283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68</TotalTime>
  <Pages>2</Pages>
  <Words>99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MRTS86.1 - Annexure</vt:lpstr>
    </vt:vector>
  </TitlesOfParts>
  <Company>Department of Transport and Main Roads</Company>
  <LinksUpToDate>false</LinksUpToDate>
  <CharactersWithSpaces>777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MRTS86.1 - Annexure</dc:title>
  <dc:subject>Widening, Strengthening and Rehabilitation of Bridges</dc:subject>
  <dc:creator>Department of Transport and Main Roads</dc:creator>
  <cp:keywords>Specification; Technical; Standard; Contract; Tender; Construction; Design</cp:keywords>
  <dc:description/>
  <cp:lastModifiedBy>Courtney M West</cp:lastModifiedBy>
  <cp:revision>6</cp:revision>
  <cp:lastPrinted>2013-06-20T03:17:00Z</cp:lastPrinted>
  <dcterms:created xsi:type="dcterms:W3CDTF">2017-03-16T23:16:00Z</dcterms:created>
  <dcterms:modified xsi:type="dcterms:W3CDTF">2017-06-25T23:27:00Z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