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81" w:rsidRPr="00AE1081" w:rsidRDefault="00AE1081" w:rsidP="00A80761">
      <w:pPr>
        <w:pStyle w:val="HeadingPartChapter"/>
      </w:pPr>
      <w:r w:rsidRPr="00AE1081">
        <w:t xml:space="preserve">Checklist – </w:t>
      </w:r>
      <w:r w:rsidR="007D19AC" w:rsidRPr="007D19AC">
        <w:t>CAC</w:t>
      </w:r>
      <w:r w:rsidR="007436F2">
        <w:t>064M</w:t>
      </w:r>
      <w:r w:rsidRPr="00AE1081">
        <w:br/>
      </w:r>
      <w:r w:rsidR="00926F6C">
        <w:t>Concrete Pavement Base –</w:t>
      </w:r>
      <w:r w:rsidR="00366562">
        <w:t xml:space="preserve"> </w:t>
      </w:r>
      <w:r w:rsidR="00926F6C">
        <w:t>Assessment of Nominated Mix Submission (Hold</w:t>
      </w:r>
      <w:r w:rsidR="007436F2">
        <w:t> </w:t>
      </w:r>
      <w:r w:rsidR="00926F6C">
        <w:t>Point</w:t>
      </w:r>
      <w:r w:rsidR="007436F2">
        <w:t> </w:t>
      </w:r>
      <w:r w:rsidR="00926F6C">
        <w:t xml:space="preserve">1) </w:t>
      </w:r>
      <w:r w:rsidR="00C90A2E">
        <w:t xml:space="preserve">– </w:t>
      </w:r>
      <w:r w:rsidR="00366562">
        <w:t>MRTS</w:t>
      </w:r>
      <w:r w:rsidR="00926F6C">
        <w:t>40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587"/>
        <w:gridCol w:w="3078"/>
        <w:gridCol w:w="1587"/>
        <w:gridCol w:w="3078"/>
      </w:tblGrid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</w:tbl>
    <w:p w:rsidR="00AE1081" w:rsidRPr="00AE1081" w:rsidRDefault="00AE1081" w:rsidP="00AE1081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87"/>
        <w:gridCol w:w="4645"/>
        <w:gridCol w:w="3119"/>
        <w:gridCol w:w="567"/>
      </w:tblGrid>
      <w:tr w:rsidR="00A21DEE" w:rsidRPr="00AE1081" w:rsidTr="00274235">
        <w:trPr>
          <w:trHeight w:val="454"/>
        </w:trPr>
        <w:tc>
          <w:tcPr>
            <w:tcW w:w="1587" w:type="dxa"/>
          </w:tcPr>
          <w:p w:rsidR="00A21DEE" w:rsidRPr="007950EB" w:rsidRDefault="00A21DEE" w:rsidP="00926F6C">
            <w:pPr>
              <w:pStyle w:val="TableBodyText"/>
              <w:rPr>
                <w:b/>
              </w:rPr>
            </w:pPr>
            <w:r>
              <w:rPr>
                <w:b/>
              </w:rPr>
              <w:t>Nominated mix number</w:t>
            </w:r>
          </w:p>
        </w:tc>
        <w:tc>
          <w:tcPr>
            <w:tcW w:w="4645" w:type="dxa"/>
          </w:tcPr>
          <w:p w:rsidR="00A21DEE" w:rsidRPr="00C90A2E" w:rsidRDefault="00A21DEE" w:rsidP="007950EB">
            <w:pPr>
              <w:pStyle w:val="TableBodyText"/>
            </w:pPr>
          </w:p>
        </w:tc>
        <w:tc>
          <w:tcPr>
            <w:tcW w:w="3119" w:type="dxa"/>
          </w:tcPr>
          <w:p w:rsidR="00A21DEE" w:rsidRDefault="00A21DEE" w:rsidP="007950EB">
            <w:pPr>
              <w:pStyle w:val="TableBodyText"/>
              <w:rPr>
                <w:b/>
              </w:rPr>
            </w:pPr>
            <w:r>
              <w:rPr>
                <w:b/>
              </w:rPr>
              <w:t>Nominated mix type (tick):</w:t>
            </w:r>
          </w:p>
          <w:p w:rsidR="00A21DEE" w:rsidRPr="00F948AF" w:rsidRDefault="00A21DEE" w:rsidP="00A21DEE">
            <w:pPr>
              <w:pStyle w:val="TableBodyText"/>
            </w:pPr>
            <w:r w:rsidRPr="00F948AF">
              <w:t>Fixed-form paving</w:t>
            </w:r>
          </w:p>
          <w:p w:rsidR="00A21DEE" w:rsidRPr="00F948AF" w:rsidRDefault="00A21DEE" w:rsidP="00A21DEE">
            <w:pPr>
              <w:pStyle w:val="TableBodyText"/>
            </w:pPr>
            <w:r w:rsidRPr="00F948AF">
              <w:t>Slipform paving</w:t>
            </w:r>
          </w:p>
          <w:p w:rsidR="00A21DEE" w:rsidRDefault="00A21DEE" w:rsidP="00A21DEE">
            <w:pPr>
              <w:pStyle w:val="TableBodyText"/>
            </w:pPr>
            <w:r w:rsidRPr="00F948AF">
              <w:t>Transition zone paving</w:t>
            </w:r>
          </w:p>
          <w:p w:rsidR="007A2BB8" w:rsidRPr="007950EB" w:rsidRDefault="007A2BB8" w:rsidP="00A21DEE">
            <w:pPr>
              <w:pStyle w:val="TableBodyText"/>
              <w:rPr>
                <w:b/>
              </w:rPr>
            </w:pPr>
            <w:r>
              <w:t>Steel fibre reinforced</w:t>
            </w:r>
          </w:p>
        </w:tc>
        <w:tc>
          <w:tcPr>
            <w:tcW w:w="567" w:type="dxa"/>
          </w:tcPr>
          <w:p w:rsidR="00A21DEE" w:rsidRDefault="00A21DEE" w:rsidP="001504B1">
            <w:pPr>
              <w:pStyle w:val="TableBodyText"/>
              <w:rPr>
                <w:b/>
              </w:rPr>
            </w:pPr>
          </w:p>
          <w:sdt>
            <w:sdtPr>
              <w:rPr>
                <w:b/>
              </w:rPr>
              <w:id w:val="178915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1DEE" w:rsidRDefault="00366A3C" w:rsidP="001504B1">
                <w:pPr>
                  <w:pStyle w:val="TableBodyTex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-208812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1DEE" w:rsidRDefault="00DB4187" w:rsidP="001504B1">
                <w:pPr>
                  <w:pStyle w:val="TableBodyTex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-762681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1DEE" w:rsidRDefault="007A2BB8" w:rsidP="001504B1">
                <w:pPr>
                  <w:pStyle w:val="TableBodyTex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1311899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A2BB8" w:rsidRPr="007A2BB8" w:rsidRDefault="007A2BB8" w:rsidP="007A2BB8">
                <w:pPr>
                  <w:pStyle w:val="TableBodyText"/>
                  <w:rPr>
                    <w:rFonts w:cs="Times New Roman"/>
                    <w:b/>
                    <w:color w:val="auto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</w:tbl>
    <w:p w:rsidR="00AE1081" w:rsidRDefault="00AE1081" w:rsidP="00B6335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1701"/>
        <w:gridCol w:w="5350"/>
      </w:tblGrid>
      <w:tr w:rsidR="00AE1081" w:rsidTr="00A80761">
        <w:trPr>
          <w:tblHeader/>
        </w:trPr>
        <w:tc>
          <w:tcPr>
            <w:tcW w:w="2263" w:type="dxa"/>
            <w:vAlign w:val="top"/>
          </w:tcPr>
          <w:p w:rsidR="00AE1081" w:rsidRPr="005A77A0" w:rsidRDefault="00AE1081" w:rsidP="002A27CC">
            <w:pPr>
              <w:pStyle w:val="TableHeading"/>
            </w:pPr>
            <w:r w:rsidRPr="005A77A0">
              <w:t>Reference</w:t>
            </w:r>
          </w:p>
        </w:tc>
        <w:tc>
          <w:tcPr>
            <w:tcW w:w="4678" w:type="dxa"/>
            <w:vAlign w:val="top"/>
          </w:tcPr>
          <w:p w:rsidR="00AE1081" w:rsidRPr="005A77A0" w:rsidRDefault="00AE1081" w:rsidP="002A27CC">
            <w:pPr>
              <w:pStyle w:val="TableHeading"/>
            </w:pPr>
            <w:r w:rsidRPr="005A77A0">
              <w:t>Requirements</w:t>
            </w:r>
          </w:p>
        </w:tc>
        <w:tc>
          <w:tcPr>
            <w:tcW w:w="1701" w:type="dxa"/>
            <w:vAlign w:val="top"/>
          </w:tcPr>
          <w:p w:rsidR="00AE1081" w:rsidRPr="005A77A0" w:rsidRDefault="00AE1081" w:rsidP="002A27CC">
            <w:pPr>
              <w:pStyle w:val="TableHeading"/>
            </w:pPr>
            <w:r w:rsidRPr="005A77A0">
              <w:t>Addressed</w:t>
            </w:r>
          </w:p>
        </w:tc>
        <w:tc>
          <w:tcPr>
            <w:tcW w:w="5350" w:type="dxa"/>
            <w:vAlign w:val="top"/>
          </w:tcPr>
          <w:p w:rsidR="00AE1081" w:rsidRDefault="00AE1081" w:rsidP="002A27CC">
            <w:pPr>
              <w:pStyle w:val="TableHeading"/>
            </w:pPr>
            <w:r w:rsidRPr="005A77A0">
              <w:t>Comments/Observations</w:t>
            </w:r>
          </w:p>
        </w:tc>
      </w:tr>
      <w:tr w:rsidR="002F5195" w:rsidTr="002F5195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:rsidR="002F5195" w:rsidRPr="00BD7A74" w:rsidRDefault="002F5195" w:rsidP="00A80761">
            <w:pPr>
              <w:pStyle w:val="TableHeading"/>
            </w:pPr>
            <w:r>
              <w:t>General requirements</w:t>
            </w: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</w:p>
        </w:tc>
        <w:tc>
          <w:tcPr>
            <w:tcW w:w="4678" w:type="dxa"/>
            <w:vAlign w:val="top"/>
          </w:tcPr>
          <w:p w:rsidR="00F72890" w:rsidRDefault="00F72890" w:rsidP="00C90A2E">
            <w:pPr>
              <w:pStyle w:val="TableBodyText"/>
            </w:pPr>
            <w:r>
              <w:t>All required details provided as a single submission</w:t>
            </w:r>
          </w:p>
        </w:tc>
        <w:tc>
          <w:tcPr>
            <w:tcW w:w="1701" w:type="dxa"/>
          </w:tcPr>
          <w:p w:rsidR="00F72890" w:rsidRPr="00BD7A74" w:rsidRDefault="00F72890" w:rsidP="0041035C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41035C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Pr="001E0691" w:rsidRDefault="00F72890" w:rsidP="00366A3C">
            <w:pPr>
              <w:pStyle w:val="TableBodyText"/>
              <w:keepNext w:val="0"/>
              <w:keepLines w:val="0"/>
              <w:jc w:val="center"/>
            </w:pPr>
            <w:r>
              <w:t>7.7.3</w:t>
            </w:r>
            <w:r w:rsidR="00366A3C">
              <w:t> </w:t>
            </w:r>
            <w:r>
              <w:t>(a)</w:t>
            </w:r>
          </w:p>
        </w:tc>
        <w:tc>
          <w:tcPr>
            <w:tcW w:w="4678" w:type="dxa"/>
            <w:vAlign w:val="top"/>
          </w:tcPr>
          <w:p w:rsidR="00F72890" w:rsidRDefault="00F72890" w:rsidP="00F72890">
            <w:pPr>
              <w:pStyle w:val="TableBodyText"/>
              <w:keepNext w:val="0"/>
              <w:keepLines w:val="0"/>
            </w:pPr>
            <w:r>
              <w:t>Completed verification checklist provided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Pr="0081622D" w:rsidRDefault="00F72890" w:rsidP="00366A3C">
            <w:pPr>
              <w:pStyle w:val="TableBodyText"/>
              <w:keepNext w:val="0"/>
              <w:keepLines w:val="0"/>
              <w:jc w:val="center"/>
            </w:pPr>
            <w:r>
              <w:t>7.7.3</w:t>
            </w:r>
            <w:r w:rsidR="00366A3C">
              <w:t> </w:t>
            </w:r>
            <w:r>
              <w:t>(b)</w:t>
            </w:r>
          </w:p>
        </w:tc>
        <w:tc>
          <w:tcPr>
            <w:tcW w:w="4678" w:type="dxa"/>
            <w:vAlign w:val="top"/>
          </w:tcPr>
          <w:p w:rsidR="00F72890" w:rsidRPr="0081622D" w:rsidRDefault="00F72890" w:rsidP="00F72890">
            <w:pPr>
              <w:pStyle w:val="TableBodyText"/>
              <w:keepNext w:val="0"/>
              <w:keepLines w:val="0"/>
            </w:pPr>
            <w:r>
              <w:t>Contractor certification that the mix and its constituents meet the requirements of MRTS40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Pr="0081622D" w:rsidRDefault="00F72890" w:rsidP="00366A3C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(c)</w:t>
            </w:r>
          </w:p>
        </w:tc>
        <w:tc>
          <w:tcPr>
            <w:tcW w:w="4678" w:type="dxa"/>
            <w:vAlign w:val="top"/>
          </w:tcPr>
          <w:p w:rsidR="00F72890" w:rsidRDefault="00F72890" w:rsidP="00F72890">
            <w:pPr>
              <w:pStyle w:val="TableBodyText"/>
            </w:pPr>
            <w:r>
              <w:t>NAT</w:t>
            </w:r>
            <w:bookmarkStart w:id="0" w:name="_GoBack"/>
            <w:bookmarkEnd w:id="0"/>
            <w:r>
              <w:t>A endorsed test results for all tests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7.7.3</w:t>
            </w:r>
            <w:r w:rsidR="00366A3C">
              <w:t> </w:t>
            </w:r>
            <w:r>
              <w:t>(d)</w:t>
            </w:r>
          </w:p>
          <w:p w:rsidR="003A74CC" w:rsidRPr="0081622D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7.4</w:t>
            </w:r>
            <w:r w:rsidR="00A80761">
              <w:t xml:space="preserve">, </w:t>
            </w:r>
            <w:r w:rsidR="003A74CC">
              <w:t>N.3.2</w:t>
            </w:r>
          </w:p>
        </w:tc>
        <w:tc>
          <w:tcPr>
            <w:tcW w:w="4678" w:type="dxa"/>
            <w:vAlign w:val="top"/>
          </w:tcPr>
          <w:p w:rsidR="00F72890" w:rsidRPr="0081622D" w:rsidRDefault="00F72890" w:rsidP="00F72890">
            <w:pPr>
              <w:pStyle w:val="TableBodyText"/>
              <w:keepNext w:val="0"/>
              <w:keepLines w:val="0"/>
            </w:pPr>
            <w:r>
              <w:t>Nominated slump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</w:tr>
      <w:tr w:rsidR="002F5195" w:rsidTr="002F5195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:rsidR="002F5195" w:rsidRPr="00BD7A74" w:rsidRDefault="002F5195" w:rsidP="00366A3C">
            <w:pPr>
              <w:pStyle w:val="TableHeading"/>
            </w:pPr>
            <w:r>
              <w:lastRenderedPageBreak/>
              <w:t>Material constituents</w:t>
            </w: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7.7.3</w:t>
            </w:r>
            <w:r w:rsidR="00366A3C">
              <w:t> </w:t>
            </w:r>
            <w:r>
              <w:t>(e)(i)</w:t>
            </w:r>
          </w:p>
          <w:p w:rsidR="00F72890" w:rsidRPr="0081622D" w:rsidRDefault="00F72890" w:rsidP="00366A3C">
            <w:pPr>
              <w:pStyle w:val="TableBodyText"/>
              <w:keepNext w:val="0"/>
              <w:keepLines w:val="0"/>
              <w:jc w:val="center"/>
            </w:pPr>
            <w:r>
              <w:t>6.2.1</w:t>
            </w:r>
            <w:r w:rsidR="00366A3C">
              <w:t xml:space="preserve">, </w:t>
            </w:r>
            <w:r>
              <w:t>6.2.2</w:t>
            </w:r>
          </w:p>
        </w:tc>
        <w:tc>
          <w:tcPr>
            <w:tcW w:w="4678" w:type="dxa"/>
            <w:vAlign w:val="top"/>
          </w:tcPr>
          <w:p w:rsidR="002F5195" w:rsidRDefault="00F72890" w:rsidP="00366A3C">
            <w:pPr>
              <w:pStyle w:val="TableBodyText"/>
              <w:keepLines w:val="0"/>
            </w:pPr>
            <w:r>
              <w:t>Cement:</w:t>
            </w:r>
          </w:p>
          <w:p w:rsidR="002F5195" w:rsidRDefault="00350495" w:rsidP="00366A3C">
            <w:pPr>
              <w:pStyle w:val="TableBodyText"/>
              <w:keepLines w:val="0"/>
              <w:numPr>
                <w:ilvl w:val="0"/>
                <w:numId w:val="43"/>
              </w:numPr>
            </w:pPr>
            <w:r>
              <w:t>T</w:t>
            </w:r>
            <w:r w:rsidR="00F72890">
              <w:t>ype</w:t>
            </w:r>
          </w:p>
          <w:p w:rsidR="002F5195" w:rsidRDefault="00350495" w:rsidP="00366A3C">
            <w:pPr>
              <w:pStyle w:val="TableBodyText"/>
              <w:keepLines w:val="0"/>
              <w:numPr>
                <w:ilvl w:val="0"/>
                <w:numId w:val="43"/>
              </w:numPr>
            </w:pPr>
            <w:r>
              <w:t>S</w:t>
            </w:r>
            <w:r w:rsidR="00F72890">
              <w:t>upplier</w:t>
            </w:r>
          </w:p>
          <w:p w:rsidR="002F5195" w:rsidRDefault="00350495" w:rsidP="00366A3C">
            <w:pPr>
              <w:pStyle w:val="TableBodyText"/>
              <w:keepLines w:val="0"/>
              <w:numPr>
                <w:ilvl w:val="0"/>
                <w:numId w:val="43"/>
              </w:numPr>
            </w:pPr>
            <w:r>
              <w:t>P</w:t>
            </w:r>
            <w:r w:rsidR="00F72890">
              <w:t>roduct name</w:t>
            </w:r>
          </w:p>
          <w:p w:rsidR="002F5195" w:rsidRDefault="00F72890" w:rsidP="00366A3C">
            <w:pPr>
              <w:pStyle w:val="TableBodyText"/>
              <w:keepLines w:val="0"/>
              <w:numPr>
                <w:ilvl w:val="0"/>
                <w:numId w:val="43"/>
              </w:numPr>
            </w:pPr>
            <w:r>
              <w:t>ATIC registration number</w:t>
            </w:r>
          </w:p>
          <w:p w:rsidR="002F5195" w:rsidRDefault="00350495" w:rsidP="00366A3C">
            <w:pPr>
              <w:pStyle w:val="TableBodyText"/>
              <w:keepLines w:val="0"/>
              <w:numPr>
                <w:ilvl w:val="0"/>
                <w:numId w:val="43"/>
              </w:numPr>
            </w:pPr>
            <w:r>
              <w:t>S</w:t>
            </w:r>
            <w:r w:rsidR="00F72890">
              <w:t>ource</w:t>
            </w:r>
          </w:p>
          <w:p w:rsidR="00F72890" w:rsidRPr="0081622D" w:rsidRDefault="00F72890" w:rsidP="00366A3C">
            <w:pPr>
              <w:pStyle w:val="TableBodyText"/>
              <w:keepLines w:val="0"/>
              <w:numPr>
                <w:ilvl w:val="0"/>
                <w:numId w:val="43"/>
              </w:numPr>
            </w:pPr>
            <w:r>
              <w:t>TMR registration</w:t>
            </w:r>
          </w:p>
        </w:tc>
        <w:tc>
          <w:tcPr>
            <w:tcW w:w="1701" w:type="dxa"/>
          </w:tcPr>
          <w:p w:rsidR="00F72890" w:rsidRPr="00BD7A74" w:rsidRDefault="00F72890" w:rsidP="00366A3C">
            <w:pPr>
              <w:pStyle w:val="TableBodyText"/>
              <w:keepLines w:val="0"/>
            </w:pPr>
          </w:p>
        </w:tc>
        <w:tc>
          <w:tcPr>
            <w:tcW w:w="5350" w:type="dxa"/>
          </w:tcPr>
          <w:p w:rsidR="00F72890" w:rsidRPr="00BD7A74" w:rsidRDefault="00F72890" w:rsidP="00366A3C">
            <w:pPr>
              <w:pStyle w:val="TableBodyText"/>
              <w:keepLines w:val="0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7.7.3</w:t>
            </w:r>
            <w:r w:rsidR="00366A3C">
              <w:t> </w:t>
            </w:r>
            <w:r>
              <w:t>(e)(ii)</w:t>
            </w:r>
          </w:p>
          <w:p w:rsidR="00F72890" w:rsidRPr="0081622D" w:rsidRDefault="00F72890" w:rsidP="00366A3C">
            <w:pPr>
              <w:pStyle w:val="TableBodyText"/>
              <w:keepNext w:val="0"/>
              <w:keepLines w:val="0"/>
              <w:jc w:val="center"/>
            </w:pPr>
            <w:r>
              <w:t>6.2.1</w:t>
            </w:r>
            <w:r w:rsidR="00366A3C">
              <w:t xml:space="preserve">, </w:t>
            </w:r>
            <w:r>
              <w:t>6.2.3</w:t>
            </w:r>
          </w:p>
        </w:tc>
        <w:tc>
          <w:tcPr>
            <w:tcW w:w="4678" w:type="dxa"/>
            <w:vAlign w:val="top"/>
          </w:tcPr>
          <w:p w:rsidR="002F5195" w:rsidRDefault="00F72890" w:rsidP="002F5195">
            <w:pPr>
              <w:pStyle w:val="TableBodyText"/>
              <w:keepNext w:val="0"/>
              <w:keepLines w:val="0"/>
            </w:pPr>
            <w:r w:rsidRPr="00F948AF">
              <w:t>Supplementary cementitious materials:</w:t>
            </w:r>
          </w:p>
          <w:p w:rsidR="002F5195" w:rsidRDefault="00350495" w:rsidP="002F5195">
            <w:pPr>
              <w:pStyle w:val="TableBodyText"/>
              <w:keepNext w:val="0"/>
              <w:keepLines w:val="0"/>
              <w:numPr>
                <w:ilvl w:val="0"/>
                <w:numId w:val="44"/>
              </w:numPr>
            </w:pPr>
            <w:r>
              <w:t>T</w:t>
            </w:r>
            <w:r w:rsidR="00F72890">
              <w:t>ype</w:t>
            </w:r>
          </w:p>
          <w:p w:rsidR="002F5195" w:rsidRDefault="00350495" w:rsidP="002F5195">
            <w:pPr>
              <w:pStyle w:val="TableBodyText"/>
              <w:keepNext w:val="0"/>
              <w:keepLines w:val="0"/>
              <w:numPr>
                <w:ilvl w:val="0"/>
                <w:numId w:val="44"/>
              </w:numPr>
            </w:pPr>
            <w:r>
              <w:t>S</w:t>
            </w:r>
            <w:r w:rsidR="00F72890" w:rsidRPr="00F948AF">
              <w:t>upplier</w:t>
            </w:r>
          </w:p>
          <w:p w:rsidR="002F5195" w:rsidRDefault="00350495" w:rsidP="002F5195">
            <w:pPr>
              <w:pStyle w:val="TableBodyText"/>
              <w:keepNext w:val="0"/>
              <w:keepLines w:val="0"/>
              <w:numPr>
                <w:ilvl w:val="0"/>
                <w:numId w:val="44"/>
              </w:numPr>
            </w:pPr>
            <w:r>
              <w:t>P</w:t>
            </w:r>
            <w:r w:rsidR="00F72890" w:rsidRPr="00F948AF">
              <w:t>roduct name</w:t>
            </w:r>
          </w:p>
          <w:p w:rsidR="002F5195" w:rsidRDefault="00F72890" w:rsidP="002F5195">
            <w:pPr>
              <w:pStyle w:val="TableBodyText"/>
              <w:keepNext w:val="0"/>
              <w:keepLines w:val="0"/>
              <w:numPr>
                <w:ilvl w:val="0"/>
                <w:numId w:val="44"/>
              </w:numPr>
            </w:pPr>
            <w:r w:rsidRPr="00F948AF">
              <w:t>ATIC registration number</w:t>
            </w:r>
          </w:p>
          <w:p w:rsidR="002F5195" w:rsidRDefault="00350495" w:rsidP="002F5195">
            <w:pPr>
              <w:pStyle w:val="TableBodyText"/>
              <w:keepNext w:val="0"/>
              <w:keepLines w:val="0"/>
              <w:numPr>
                <w:ilvl w:val="0"/>
                <w:numId w:val="44"/>
              </w:numPr>
            </w:pPr>
            <w:r>
              <w:t>S</w:t>
            </w:r>
            <w:r w:rsidR="00F72890" w:rsidRPr="00F948AF">
              <w:t>ource</w:t>
            </w:r>
          </w:p>
          <w:p w:rsidR="00F72890" w:rsidRPr="001D0CC3" w:rsidRDefault="00F72890" w:rsidP="002F5195">
            <w:pPr>
              <w:pStyle w:val="TableBodyText"/>
              <w:keepNext w:val="0"/>
              <w:keepLines w:val="0"/>
              <w:numPr>
                <w:ilvl w:val="0"/>
                <w:numId w:val="44"/>
              </w:numPr>
            </w:pPr>
            <w:r>
              <w:t>TMR registration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7.7.3</w:t>
            </w:r>
            <w:r w:rsidR="00366A3C">
              <w:t> </w:t>
            </w:r>
            <w:r>
              <w:t>(e)(iii)</w:t>
            </w:r>
          </w:p>
          <w:p w:rsidR="00F72890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6.8</w:t>
            </w:r>
          </w:p>
          <w:p w:rsidR="00F72890" w:rsidRPr="0081622D" w:rsidRDefault="00F72890" w:rsidP="00366A3C">
            <w:pPr>
              <w:pStyle w:val="TableBodyText"/>
              <w:keepNext w:val="0"/>
              <w:keepLines w:val="0"/>
              <w:jc w:val="center"/>
            </w:pPr>
            <w:r>
              <w:t>Appendix</w:t>
            </w:r>
            <w:r w:rsidR="00366A3C">
              <w:t> </w:t>
            </w:r>
            <w:r>
              <w:t>C5 (if required)</w:t>
            </w:r>
          </w:p>
        </w:tc>
        <w:tc>
          <w:tcPr>
            <w:tcW w:w="4678" w:type="dxa"/>
            <w:vAlign w:val="top"/>
          </w:tcPr>
          <w:p w:rsidR="002F5195" w:rsidRDefault="00F72890" w:rsidP="002F5195">
            <w:pPr>
              <w:pStyle w:val="TableBodyText"/>
              <w:keepNext w:val="0"/>
              <w:keepLines w:val="0"/>
            </w:pPr>
            <w:r w:rsidRPr="00F948AF">
              <w:t>Water:</w:t>
            </w:r>
          </w:p>
          <w:p w:rsidR="002F5195" w:rsidRDefault="00350495" w:rsidP="002F5195">
            <w:pPr>
              <w:pStyle w:val="TableBodyText"/>
              <w:keepNext w:val="0"/>
              <w:keepLines w:val="0"/>
              <w:numPr>
                <w:ilvl w:val="0"/>
                <w:numId w:val="45"/>
              </w:numPr>
            </w:pPr>
            <w:r>
              <w:t>S</w:t>
            </w:r>
            <w:r w:rsidR="00F72890" w:rsidRPr="00F948AF">
              <w:t>ource</w:t>
            </w:r>
          </w:p>
          <w:p w:rsidR="00F72890" w:rsidRDefault="00350495" w:rsidP="002F5195">
            <w:pPr>
              <w:pStyle w:val="TableBodyText"/>
              <w:keepNext w:val="0"/>
              <w:keepLines w:val="0"/>
              <w:numPr>
                <w:ilvl w:val="0"/>
                <w:numId w:val="45"/>
              </w:numPr>
            </w:pPr>
            <w:r>
              <w:t>T</w:t>
            </w:r>
            <w:r w:rsidR="00F72890" w:rsidRPr="009D31AB">
              <w:t>est results (if not from a reticulated drinking water supply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  <w:keepNext w:val="0"/>
              <w:keepLines w:val="0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7.7.3</w:t>
            </w:r>
            <w:r w:rsidR="00366A3C">
              <w:t> </w:t>
            </w:r>
            <w:r>
              <w:t>(e)(iv)</w:t>
            </w:r>
          </w:p>
          <w:p w:rsidR="00F72890" w:rsidRPr="001D0CC3" w:rsidRDefault="00F72890" w:rsidP="00A80761">
            <w:pPr>
              <w:pStyle w:val="TableBodyText"/>
              <w:keepNext w:val="0"/>
              <w:keepLines w:val="0"/>
              <w:jc w:val="center"/>
            </w:pPr>
            <w:r>
              <w:t>6.3</w:t>
            </w:r>
          </w:p>
        </w:tc>
        <w:tc>
          <w:tcPr>
            <w:tcW w:w="4678" w:type="dxa"/>
            <w:vAlign w:val="top"/>
          </w:tcPr>
          <w:p w:rsidR="002F5195" w:rsidRDefault="00F72890" w:rsidP="007436F2">
            <w:pPr>
              <w:pStyle w:val="TableBodyText"/>
              <w:keepNext w:val="0"/>
              <w:keepLines w:val="0"/>
            </w:pPr>
            <w:r>
              <w:t>Chemical a</w:t>
            </w:r>
            <w:r w:rsidRPr="00F948AF">
              <w:t>dmixtures:</w:t>
            </w:r>
          </w:p>
          <w:p w:rsidR="002F5195" w:rsidRDefault="00350495" w:rsidP="007436F2">
            <w:pPr>
              <w:pStyle w:val="TableBodyText"/>
              <w:keepNext w:val="0"/>
              <w:keepLines w:val="0"/>
              <w:numPr>
                <w:ilvl w:val="0"/>
                <w:numId w:val="46"/>
              </w:numPr>
            </w:pPr>
            <w:r>
              <w:t>P</w:t>
            </w:r>
            <w:r w:rsidR="00F72890" w:rsidRPr="00F948AF">
              <w:t>roprietary source</w:t>
            </w:r>
          </w:p>
          <w:p w:rsidR="002F5195" w:rsidRDefault="00350495" w:rsidP="007436F2">
            <w:pPr>
              <w:pStyle w:val="TableBodyText"/>
              <w:keepNext w:val="0"/>
              <w:keepLines w:val="0"/>
              <w:numPr>
                <w:ilvl w:val="0"/>
                <w:numId w:val="46"/>
              </w:numPr>
            </w:pPr>
            <w:r>
              <w:t>T</w:t>
            </w:r>
            <w:r w:rsidR="00F72890" w:rsidRPr="00F948AF">
              <w:t>ype</w:t>
            </w:r>
          </w:p>
          <w:p w:rsidR="002F5195" w:rsidRDefault="00350495" w:rsidP="007436F2">
            <w:pPr>
              <w:pStyle w:val="TableBodyText"/>
              <w:keepNext w:val="0"/>
              <w:keepLines w:val="0"/>
              <w:numPr>
                <w:ilvl w:val="0"/>
                <w:numId w:val="46"/>
              </w:numPr>
            </w:pPr>
            <w:r>
              <w:t>N</w:t>
            </w:r>
            <w:r w:rsidR="00F72890" w:rsidRPr="00F948AF">
              <w:t>ame</w:t>
            </w:r>
          </w:p>
          <w:p w:rsidR="002F5195" w:rsidRDefault="00350495" w:rsidP="007436F2">
            <w:pPr>
              <w:pStyle w:val="TableBodyText"/>
              <w:keepNext w:val="0"/>
              <w:keepLines w:val="0"/>
              <w:numPr>
                <w:ilvl w:val="0"/>
                <w:numId w:val="46"/>
              </w:numPr>
            </w:pPr>
            <w:r>
              <w:t>D</w:t>
            </w:r>
            <w:r w:rsidR="00F72890" w:rsidRPr="00F948AF">
              <w:t>osage</w:t>
            </w:r>
          </w:p>
          <w:p w:rsidR="00F72890" w:rsidRPr="00F948AF" w:rsidRDefault="00350495" w:rsidP="007436F2">
            <w:pPr>
              <w:pStyle w:val="TableBodyText"/>
              <w:keepNext w:val="0"/>
              <w:keepLines w:val="0"/>
              <w:numPr>
                <w:ilvl w:val="0"/>
                <w:numId w:val="46"/>
              </w:numPr>
            </w:pPr>
            <w:r>
              <w:t>C</w:t>
            </w:r>
            <w:r w:rsidR="00F72890" w:rsidRPr="00F948AF">
              <w:t>ertification of compatibility if more than one admixture is used</w:t>
            </w:r>
          </w:p>
        </w:tc>
        <w:tc>
          <w:tcPr>
            <w:tcW w:w="1701" w:type="dxa"/>
          </w:tcPr>
          <w:p w:rsidR="00F72890" w:rsidRPr="00BD7A74" w:rsidRDefault="00F72890" w:rsidP="007436F2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</w:tcPr>
          <w:p w:rsidR="00F72890" w:rsidRPr="00BD7A74" w:rsidRDefault="00F72890" w:rsidP="007436F2">
            <w:pPr>
              <w:pStyle w:val="TableBodyText"/>
              <w:keepNext w:val="0"/>
              <w:keepLines w:val="0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keepLines w:val="0"/>
              <w:jc w:val="center"/>
            </w:pPr>
            <w:r>
              <w:lastRenderedPageBreak/>
              <w:t>7.7.3</w:t>
            </w:r>
            <w:r w:rsidR="00366A3C">
              <w:t> </w:t>
            </w:r>
            <w:r>
              <w:t>(e)(v)</w:t>
            </w:r>
          </w:p>
          <w:p w:rsidR="00F72890" w:rsidRPr="001D0CC3" w:rsidRDefault="00F72890" w:rsidP="00366A3C">
            <w:pPr>
              <w:pStyle w:val="TableBodyText"/>
              <w:keepLines w:val="0"/>
              <w:jc w:val="center"/>
            </w:pPr>
            <w:r>
              <w:t>6.1.1</w:t>
            </w:r>
            <w:r w:rsidR="00366A3C">
              <w:t xml:space="preserve">, </w:t>
            </w:r>
            <w:r>
              <w:t>6.1.2</w:t>
            </w:r>
          </w:p>
        </w:tc>
        <w:tc>
          <w:tcPr>
            <w:tcW w:w="4678" w:type="dxa"/>
            <w:vAlign w:val="top"/>
          </w:tcPr>
          <w:p w:rsidR="002F5195" w:rsidRDefault="00F72890" w:rsidP="007436F2">
            <w:pPr>
              <w:pStyle w:val="TableBodyText"/>
              <w:keepLines w:val="0"/>
            </w:pPr>
            <w:r w:rsidRPr="00F948AF">
              <w:t>Aggregates</w:t>
            </w:r>
            <w:r w:rsidR="002F5195">
              <w:t xml:space="preserve"> (general)</w:t>
            </w:r>
            <w:r w:rsidRPr="00F948AF">
              <w:t>:</w:t>
            </w:r>
          </w:p>
          <w:p w:rsidR="002F5195" w:rsidRDefault="00350495" w:rsidP="007436F2">
            <w:pPr>
              <w:pStyle w:val="TableBodyText"/>
              <w:keepLines w:val="0"/>
              <w:numPr>
                <w:ilvl w:val="0"/>
                <w:numId w:val="47"/>
              </w:numPr>
            </w:pPr>
            <w:r>
              <w:t>S</w:t>
            </w:r>
            <w:r w:rsidR="00F72890" w:rsidRPr="00F948AF">
              <w:t>ource</w:t>
            </w:r>
          </w:p>
          <w:p w:rsidR="002F5195" w:rsidRDefault="00350495" w:rsidP="007436F2">
            <w:pPr>
              <w:pStyle w:val="TableBodyText"/>
              <w:keepLines w:val="0"/>
              <w:numPr>
                <w:ilvl w:val="0"/>
                <w:numId w:val="47"/>
              </w:numPr>
            </w:pPr>
            <w:r>
              <w:t>G</w:t>
            </w:r>
            <w:r w:rsidR="00F72890" w:rsidRPr="00F948AF">
              <w:t>eological type</w:t>
            </w:r>
          </w:p>
          <w:p w:rsidR="002F5195" w:rsidRDefault="00350495" w:rsidP="007436F2">
            <w:pPr>
              <w:pStyle w:val="TableBodyText"/>
              <w:keepLines w:val="0"/>
              <w:numPr>
                <w:ilvl w:val="0"/>
                <w:numId w:val="47"/>
              </w:numPr>
            </w:pPr>
            <w:r>
              <w:t>M</w:t>
            </w:r>
            <w:r w:rsidR="00F72890" w:rsidRPr="00F948AF">
              <w:t>oisture condition on which mix design is based (oven dry, saturated surface dry or nominated moisture content)</w:t>
            </w:r>
          </w:p>
          <w:p w:rsidR="00F72890" w:rsidRPr="00F948AF" w:rsidRDefault="00F72890" w:rsidP="007436F2">
            <w:pPr>
              <w:pStyle w:val="TableBodyText"/>
              <w:keepLines w:val="0"/>
              <w:numPr>
                <w:ilvl w:val="0"/>
                <w:numId w:val="47"/>
              </w:numPr>
            </w:pPr>
            <w:r w:rsidRPr="00F948AF">
              <w:t>Quarry Registration Certificate (including its Testing Frequency Schedule</w:t>
            </w:r>
            <w:r>
              <w:t>)</w:t>
            </w:r>
          </w:p>
        </w:tc>
        <w:tc>
          <w:tcPr>
            <w:tcW w:w="1701" w:type="dxa"/>
          </w:tcPr>
          <w:p w:rsidR="00F72890" w:rsidRPr="00BD7A74" w:rsidRDefault="00F72890" w:rsidP="007436F2">
            <w:pPr>
              <w:pStyle w:val="TableBodyText"/>
              <w:keepLines w:val="0"/>
            </w:pPr>
          </w:p>
        </w:tc>
        <w:tc>
          <w:tcPr>
            <w:tcW w:w="5350" w:type="dxa"/>
          </w:tcPr>
          <w:p w:rsidR="00F72890" w:rsidRPr="00BD7A74" w:rsidRDefault="00F72890" w:rsidP="007436F2">
            <w:pPr>
              <w:pStyle w:val="TableBodyText"/>
              <w:keepLines w:val="0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(e)(v</w:t>
            </w:r>
            <w:r w:rsidR="00350495">
              <w:t>i</w:t>
            </w:r>
            <w:r>
              <w:t>)</w:t>
            </w:r>
          </w:p>
          <w:p w:rsidR="00350495" w:rsidRDefault="00350495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(e)(vii)</w:t>
            </w:r>
          </w:p>
          <w:p w:rsidR="00350495" w:rsidRPr="001D0CC3" w:rsidRDefault="00F72890" w:rsidP="00366A3C">
            <w:pPr>
              <w:pStyle w:val="TableBodyText"/>
              <w:jc w:val="center"/>
            </w:pPr>
            <w:r>
              <w:t>6.1.4</w:t>
            </w:r>
            <w:r w:rsidR="00366A3C">
              <w:t xml:space="preserve">, </w:t>
            </w:r>
            <w:r w:rsidR="00350495">
              <w:t>6.1.6</w:t>
            </w:r>
          </w:p>
        </w:tc>
        <w:tc>
          <w:tcPr>
            <w:tcW w:w="4678" w:type="dxa"/>
            <w:vAlign w:val="top"/>
          </w:tcPr>
          <w:p w:rsidR="00F72890" w:rsidRDefault="00F72890" w:rsidP="00F72890">
            <w:pPr>
              <w:pStyle w:val="TableBodyText"/>
            </w:pPr>
            <w:r>
              <w:t>Fine aggregate: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Particle size distribution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Material passing 75</w:t>
            </w:r>
            <w:r w:rsidR="00A80761">
              <w:t> </w:t>
            </w:r>
            <w:r>
              <w:t>µm sieve (total fine)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Material finer than 2</w:t>
            </w:r>
            <w:r w:rsidR="00A80761">
              <w:t> </w:t>
            </w:r>
            <w:r>
              <w:t>µm (total fine)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Methylene blue value (individual)*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Deleterious fines index (individual)*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Compacted bulk density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Particle density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Water absorption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Soundness (sodium sulfate)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Light particles (total fine)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Organic impurities (total fine)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Sugar presence (total fine)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Acid insoluble residue (total fine)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Micro-Deval abrasion loss (total fine)*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Flow Cone time (total fine)*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Alkali-aggregate reactivity (individual)*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1"/>
              </w:numPr>
            </w:pPr>
            <w:r>
              <w:t>Petrographic analysis (individual)</w:t>
            </w:r>
          </w:p>
          <w:p w:rsidR="00F72890" w:rsidRPr="00F948AF" w:rsidRDefault="00F72890" w:rsidP="00F72890">
            <w:pPr>
              <w:pStyle w:val="TableBodyText"/>
              <w:ind w:left="0"/>
            </w:pPr>
            <w:r>
              <w:t>Tests marked * are not always required.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350495" w:rsidRDefault="00350495" w:rsidP="00A80761">
            <w:pPr>
              <w:pStyle w:val="TableBodyText"/>
              <w:jc w:val="center"/>
            </w:pPr>
            <w:r>
              <w:lastRenderedPageBreak/>
              <w:t>7.7.3</w:t>
            </w:r>
            <w:r w:rsidR="00366A3C">
              <w:t> </w:t>
            </w:r>
            <w:r>
              <w:t>(e)(vi)</w:t>
            </w:r>
          </w:p>
          <w:p w:rsidR="00350495" w:rsidRDefault="00350495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(e)(vii)</w:t>
            </w:r>
          </w:p>
          <w:p w:rsidR="00F72890" w:rsidRPr="001D0CC3" w:rsidRDefault="00350495" w:rsidP="00366A3C">
            <w:pPr>
              <w:pStyle w:val="TableBodyText"/>
              <w:jc w:val="center"/>
            </w:pPr>
            <w:r>
              <w:t>6.1.5</w:t>
            </w:r>
            <w:r w:rsidR="00366A3C">
              <w:t xml:space="preserve">, </w:t>
            </w:r>
            <w:r>
              <w:t>6.1.6</w:t>
            </w:r>
          </w:p>
        </w:tc>
        <w:tc>
          <w:tcPr>
            <w:tcW w:w="4678" w:type="dxa"/>
            <w:vAlign w:val="top"/>
          </w:tcPr>
          <w:p w:rsidR="00F72890" w:rsidRDefault="00F72890" w:rsidP="00F72890">
            <w:pPr>
              <w:pStyle w:val="TableBodyText"/>
            </w:pPr>
            <w:r>
              <w:t>Coarse aggregate</w:t>
            </w:r>
            <w:r w:rsidR="00D13BF4">
              <w:t>: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Compacted bulk density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Particle density (saturated-surface-dry)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Water absorption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Particle size distribution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Material passing 75</w:t>
            </w:r>
            <w:r w:rsidR="00366A3C">
              <w:t> </w:t>
            </w:r>
            <w:r>
              <w:t>µm (total coarse)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Material finer than 2</w:t>
            </w:r>
            <w:r w:rsidR="00366A3C">
              <w:t> </w:t>
            </w:r>
            <w:r>
              <w:t>µm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Particle shape, 2:1 and 3:1 ratios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Flakiness index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Wet strength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Wet/dry strength variation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Degradation factor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Weak particles (individual)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Light particles (total coarse)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Fractured faces (individual)*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Foreign materials content (individual)*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Alkali-aggregate reactivity (individual)*</w:t>
            </w:r>
          </w:p>
          <w:p w:rsidR="00F72890" w:rsidRDefault="00F72890" w:rsidP="00F72890">
            <w:pPr>
              <w:pStyle w:val="TableBodyText"/>
              <w:numPr>
                <w:ilvl w:val="0"/>
                <w:numId w:val="42"/>
              </w:numPr>
            </w:pPr>
            <w:r>
              <w:t>Petrographic analysis (individual)</w:t>
            </w:r>
          </w:p>
          <w:p w:rsidR="00F72890" w:rsidRDefault="00F72890" w:rsidP="00F72890">
            <w:pPr>
              <w:pStyle w:val="TableBodyText"/>
              <w:ind w:left="0"/>
            </w:pPr>
            <w:r>
              <w:t>Tests marked * are not always required.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(e)(vii)</w:t>
            </w:r>
          </w:p>
          <w:p w:rsidR="00F72890" w:rsidRPr="001D0CC3" w:rsidRDefault="00F72890" w:rsidP="00A80761">
            <w:pPr>
              <w:pStyle w:val="TableBodyText"/>
              <w:jc w:val="center"/>
            </w:pPr>
            <w:r>
              <w:t>7.7.2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A80761">
            <w:pPr>
              <w:pStyle w:val="TableBodyText"/>
            </w:pPr>
            <w:r w:rsidRPr="00CA2DED">
              <w:t>NATA end</w:t>
            </w:r>
            <w:r>
              <w:t xml:space="preserve">orsed test results for </w:t>
            </w:r>
            <w:r w:rsidRPr="00F948AF">
              <w:t>all constituent</w:t>
            </w:r>
            <w:r>
              <w:t xml:space="preserve"> tests, including aggregates t</w:t>
            </w:r>
            <w:r w:rsidRPr="00410643">
              <w:t>ested within 18</w:t>
            </w:r>
            <w:r w:rsidR="00A80761">
              <w:t> </w:t>
            </w:r>
            <w:r w:rsidRPr="00410643">
              <w:t>months before the commencement of paving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3A74CC" w:rsidTr="00A80761">
        <w:tc>
          <w:tcPr>
            <w:tcW w:w="2263" w:type="dxa"/>
          </w:tcPr>
          <w:p w:rsidR="003A74CC" w:rsidRDefault="003A74CC" w:rsidP="00A80761">
            <w:pPr>
              <w:pStyle w:val="TableBodyText"/>
              <w:jc w:val="center"/>
            </w:pPr>
            <w:r>
              <w:t>N.2.1</w:t>
            </w:r>
          </w:p>
          <w:p w:rsidR="003A74CC" w:rsidRPr="002B3539" w:rsidRDefault="003A74CC" w:rsidP="00A80761">
            <w:pPr>
              <w:pStyle w:val="TableBodyText"/>
              <w:jc w:val="center"/>
            </w:pPr>
            <w:r>
              <w:t>N.3.5.1</w:t>
            </w:r>
          </w:p>
        </w:tc>
        <w:tc>
          <w:tcPr>
            <w:tcW w:w="4678" w:type="dxa"/>
            <w:vAlign w:val="top"/>
          </w:tcPr>
          <w:p w:rsidR="003A74CC" w:rsidRDefault="003A74CC" w:rsidP="003A74CC">
            <w:pPr>
              <w:pStyle w:val="TableBodyText"/>
            </w:pPr>
            <w:r>
              <w:t>Steel fibre source and properties (where relevant)</w:t>
            </w:r>
          </w:p>
        </w:tc>
        <w:tc>
          <w:tcPr>
            <w:tcW w:w="1701" w:type="dxa"/>
          </w:tcPr>
          <w:p w:rsidR="003A74CC" w:rsidRPr="00BD7A74" w:rsidRDefault="003A74CC" w:rsidP="00813B6B">
            <w:pPr>
              <w:pStyle w:val="TableBodyText"/>
            </w:pPr>
          </w:p>
        </w:tc>
        <w:tc>
          <w:tcPr>
            <w:tcW w:w="5350" w:type="dxa"/>
          </w:tcPr>
          <w:p w:rsidR="003A74CC" w:rsidRPr="00BD7A74" w:rsidRDefault="003A74CC" w:rsidP="00813B6B">
            <w:pPr>
              <w:pStyle w:val="TableBodyText"/>
            </w:pPr>
          </w:p>
        </w:tc>
      </w:tr>
      <w:tr w:rsidR="003A74CC" w:rsidTr="00A80761">
        <w:tc>
          <w:tcPr>
            <w:tcW w:w="2263" w:type="dxa"/>
          </w:tcPr>
          <w:p w:rsidR="003A74CC" w:rsidRDefault="003A74CC" w:rsidP="00A80761">
            <w:pPr>
              <w:pStyle w:val="TableBodyText"/>
              <w:jc w:val="center"/>
            </w:pPr>
            <w:r>
              <w:t>N.3.4</w:t>
            </w:r>
          </w:p>
        </w:tc>
        <w:tc>
          <w:tcPr>
            <w:tcW w:w="4678" w:type="dxa"/>
          </w:tcPr>
          <w:p w:rsidR="003A74CC" w:rsidRDefault="00E270E9" w:rsidP="00E270E9">
            <w:pPr>
              <w:pStyle w:val="TableBodyText"/>
            </w:pPr>
            <w:r>
              <w:t>Steel f</w:t>
            </w:r>
            <w:r w:rsidR="003A74CC">
              <w:t>ibre dose rate (where relevant)</w:t>
            </w:r>
          </w:p>
        </w:tc>
        <w:tc>
          <w:tcPr>
            <w:tcW w:w="1701" w:type="dxa"/>
          </w:tcPr>
          <w:p w:rsidR="003A74CC" w:rsidRPr="00BD7A74" w:rsidRDefault="003A74CC" w:rsidP="00813B6B">
            <w:pPr>
              <w:pStyle w:val="TableBodyText"/>
            </w:pPr>
          </w:p>
        </w:tc>
        <w:tc>
          <w:tcPr>
            <w:tcW w:w="5350" w:type="dxa"/>
          </w:tcPr>
          <w:p w:rsidR="003A74CC" w:rsidRPr="00BD7A74" w:rsidRDefault="003A74CC" w:rsidP="00813B6B">
            <w:pPr>
              <w:pStyle w:val="TableBodyText"/>
            </w:pPr>
          </w:p>
        </w:tc>
      </w:tr>
      <w:tr w:rsidR="00D13BF4" w:rsidTr="00D13BF4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:rsidR="00D13BF4" w:rsidRPr="00BD7A74" w:rsidRDefault="00D13BF4" w:rsidP="00A80761">
            <w:pPr>
              <w:pStyle w:val="TableHeading"/>
            </w:pPr>
            <w:r>
              <w:lastRenderedPageBreak/>
              <w:t>Mix design</w:t>
            </w: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(f)(i)</w:t>
            </w:r>
          </w:p>
          <w:p w:rsidR="00F72890" w:rsidRPr="001D0CC3" w:rsidRDefault="00F72890" w:rsidP="00A80761">
            <w:pPr>
              <w:pStyle w:val="TableBodyText"/>
              <w:jc w:val="center"/>
            </w:pPr>
            <w:r>
              <w:t>7.1</w:t>
            </w:r>
            <w:r w:rsidR="00A80761">
              <w:t xml:space="preserve">, </w:t>
            </w:r>
            <w:r>
              <w:t>7.2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>
              <w:t>Constituent quantities, per yielded cubic metre of concrete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(f)(ii)</w:t>
            </w:r>
          </w:p>
          <w:p w:rsidR="00350495" w:rsidRPr="001D0CC3" w:rsidRDefault="00F72890" w:rsidP="00A80761">
            <w:pPr>
              <w:pStyle w:val="TableBodyText"/>
              <w:jc w:val="center"/>
            </w:pPr>
            <w:r>
              <w:t>6.1.3</w:t>
            </w:r>
            <w:r w:rsidR="00A80761">
              <w:t xml:space="preserve">, </w:t>
            </w:r>
            <w:r w:rsidR="00350495">
              <w:t>6.1.4</w:t>
            </w:r>
            <w:r w:rsidR="00A80761">
              <w:t xml:space="preserve">, </w:t>
            </w:r>
            <w:r w:rsidR="00350495">
              <w:t>6.1.5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 w:rsidRPr="00F948AF">
              <w:t>Nominated particle size distribution</w:t>
            </w:r>
            <w:r>
              <w:t>s</w:t>
            </w:r>
            <w:r w:rsidRPr="00F948AF">
              <w:t xml:space="preserve"> </w:t>
            </w:r>
            <w:r>
              <w:t>for</w:t>
            </w:r>
            <w:r w:rsidRPr="00F948AF">
              <w:t xml:space="preserve"> aggregates, including fine, coarse and combined particle size distributions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52535A" w:rsidTr="0052535A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:rsidR="0052535A" w:rsidRPr="00BD7A74" w:rsidRDefault="0052535A" w:rsidP="00A80761">
            <w:pPr>
              <w:pStyle w:val="TableHeading"/>
            </w:pPr>
            <w:r>
              <w:t>Trial batch</w:t>
            </w: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7.7.2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7436F2">
            <w:pPr>
              <w:pStyle w:val="TableBodyText"/>
            </w:pPr>
            <w:r>
              <w:t>NATA endorsed test results for all trial batch tests, and trial mix tested within 18</w:t>
            </w:r>
            <w:r w:rsidR="007436F2">
              <w:t> </w:t>
            </w:r>
            <w:r>
              <w:t>months before the commencement of paving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 (g)</w:t>
            </w:r>
          </w:p>
          <w:p w:rsidR="00F72890" w:rsidRDefault="00F72890" w:rsidP="00A80761">
            <w:pPr>
              <w:pStyle w:val="TableBodyText"/>
              <w:jc w:val="center"/>
            </w:pPr>
            <w:r>
              <w:t>7.4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>
              <w:t>Trial batch slump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(g)(i)</w:t>
            </w:r>
          </w:p>
          <w:p w:rsidR="00F72890" w:rsidRDefault="00F72890" w:rsidP="00366A3C">
            <w:pPr>
              <w:pStyle w:val="TableBodyText"/>
              <w:jc w:val="center"/>
            </w:pPr>
            <w:r>
              <w:t>7.1</w:t>
            </w:r>
            <w:r w:rsidR="00366A3C">
              <w:t xml:space="preserve">, </w:t>
            </w:r>
            <w:r>
              <w:t>7.2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>
              <w:t>Constituent quantities, per yielded cubic metre of concrete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(g)(ii)</w:t>
            </w:r>
          </w:p>
          <w:p w:rsidR="00F72890" w:rsidRDefault="003A74CC" w:rsidP="00A80761">
            <w:pPr>
              <w:pStyle w:val="TableBodyText"/>
              <w:jc w:val="center"/>
            </w:pPr>
            <w:r>
              <w:t>N.3.1</w:t>
            </w:r>
          </w:p>
        </w:tc>
        <w:tc>
          <w:tcPr>
            <w:tcW w:w="4678" w:type="dxa"/>
            <w:vAlign w:val="top"/>
          </w:tcPr>
          <w:p w:rsidR="00F72890" w:rsidRDefault="00F72890" w:rsidP="007436F2">
            <w:pPr>
              <w:pStyle w:val="TableBodyText"/>
            </w:pPr>
            <w:r>
              <w:t>Compressive strength at age seven</w:t>
            </w:r>
            <w:r w:rsidR="007436F2">
              <w:t> </w:t>
            </w:r>
            <w:r>
              <w:t>days (F</w:t>
            </w:r>
            <w:r w:rsidRPr="002A016F">
              <w:rPr>
                <w:vertAlign w:val="subscript"/>
              </w:rPr>
              <w:t>7</w:t>
            </w:r>
            <w:r>
              <w:t>)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(g)(iii)</w:t>
            </w:r>
          </w:p>
          <w:p w:rsidR="003A74CC" w:rsidRDefault="00F72890" w:rsidP="00366A3C">
            <w:pPr>
              <w:pStyle w:val="TableBodyText"/>
              <w:jc w:val="center"/>
            </w:pPr>
            <w:r>
              <w:t>7.3</w:t>
            </w:r>
            <w:r w:rsidR="00366A3C">
              <w:t xml:space="preserve">, </w:t>
            </w:r>
            <w:r w:rsidR="003A74CC">
              <w:t>N.3.1</w:t>
            </w:r>
          </w:p>
        </w:tc>
        <w:tc>
          <w:tcPr>
            <w:tcW w:w="4678" w:type="dxa"/>
            <w:vAlign w:val="top"/>
          </w:tcPr>
          <w:p w:rsidR="00F72890" w:rsidRDefault="00F72890" w:rsidP="007436F2">
            <w:pPr>
              <w:pStyle w:val="TableBodyText"/>
            </w:pPr>
            <w:r>
              <w:t>Compressive strength at age 28</w:t>
            </w:r>
            <w:r w:rsidR="007436F2">
              <w:t> </w:t>
            </w:r>
            <w:r>
              <w:t>days (F</w:t>
            </w:r>
            <w:r w:rsidRPr="002A016F">
              <w:rPr>
                <w:vertAlign w:val="subscript"/>
              </w:rPr>
              <w:t>28</w:t>
            </w:r>
            <w:r>
              <w:t>)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(g)(iv)</w:t>
            </w:r>
          </w:p>
          <w:p w:rsidR="00F72890" w:rsidRDefault="003A74CC" w:rsidP="00A80761">
            <w:pPr>
              <w:pStyle w:val="TableBodyText"/>
              <w:jc w:val="center"/>
            </w:pPr>
            <w:r>
              <w:t>N.3.1</w:t>
            </w:r>
          </w:p>
        </w:tc>
        <w:tc>
          <w:tcPr>
            <w:tcW w:w="4678" w:type="dxa"/>
            <w:vAlign w:val="top"/>
          </w:tcPr>
          <w:p w:rsidR="00F72890" w:rsidRDefault="00F72890" w:rsidP="007436F2">
            <w:pPr>
              <w:pStyle w:val="TableBodyText"/>
            </w:pPr>
            <w:r>
              <w:t>Flexural strength at age seven</w:t>
            </w:r>
            <w:r w:rsidR="007436F2">
              <w:t> </w:t>
            </w:r>
            <w:r>
              <w:t>days (F</w:t>
            </w:r>
            <w:r w:rsidRPr="002A016F">
              <w:rPr>
                <w:vertAlign w:val="subscript"/>
              </w:rPr>
              <w:t>f7</w:t>
            </w:r>
            <w:r>
              <w:t>)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(g)(v)</w:t>
            </w:r>
          </w:p>
          <w:p w:rsidR="003A74CC" w:rsidRDefault="00F72890" w:rsidP="00366A3C">
            <w:pPr>
              <w:pStyle w:val="TableBodyText"/>
              <w:jc w:val="center"/>
            </w:pPr>
            <w:r>
              <w:t>7.3</w:t>
            </w:r>
            <w:r w:rsidR="00366A3C">
              <w:t xml:space="preserve">, </w:t>
            </w:r>
            <w:r w:rsidR="003A74CC">
              <w:t>N.3.1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7436F2">
            <w:pPr>
              <w:pStyle w:val="TableBodyText"/>
            </w:pPr>
            <w:r>
              <w:t>Flexural strength at age 28</w:t>
            </w:r>
            <w:r w:rsidR="007436F2">
              <w:t> </w:t>
            </w:r>
            <w:r>
              <w:t>days (F</w:t>
            </w:r>
            <w:r w:rsidRPr="002A016F">
              <w:rPr>
                <w:vertAlign w:val="subscript"/>
              </w:rPr>
              <w:t>f28</w:t>
            </w:r>
            <w:r>
              <w:t>)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(g)(vi)</w:t>
            </w:r>
          </w:p>
          <w:p w:rsidR="00F72890" w:rsidRDefault="00F72890" w:rsidP="00A80761">
            <w:pPr>
              <w:pStyle w:val="TableBodyText"/>
              <w:jc w:val="center"/>
            </w:pPr>
          </w:p>
        </w:tc>
        <w:tc>
          <w:tcPr>
            <w:tcW w:w="4678" w:type="dxa"/>
            <w:vAlign w:val="top"/>
          </w:tcPr>
          <w:p w:rsidR="00F72890" w:rsidRPr="00F948AF" w:rsidRDefault="00F72890" w:rsidP="007436F2">
            <w:pPr>
              <w:pStyle w:val="TableBodyText"/>
            </w:pPr>
            <w:r>
              <w:t>Indirect tensile strength at age 28</w:t>
            </w:r>
            <w:r w:rsidR="007436F2">
              <w:t> </w:t>
            </w:r>
            <w:r>
              <w:t>days (F</w:t>
            </w:r>
            <w:r w:rsidRPr="002A016F">
              <w:rPr>
                <w:vertAlign w:val="subscript"/>
              </w:rPr>
              <w:t>t28</w:t>
            </w:r>
            <w:r>
              <w:t>)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lastRenderedPageBreak/>
              <w:t>7.7.3</w:t>
            </w:r>
            <w:r w:rsidR="00366A3C">
              <w:t> </w:t>
            </w:r>
            <w:r>
              <w:t>(g)(vii)</w:t>
            </w:r>
          </w:p>
          <w:p w:rsidR="00F72890" w:rsidRDefault="00F72890" w:rsidP="00A80761">
            <w:pPr>
              <w:pStyle w:val="TableBodyText"/>
              <w:jc w:val="center"/>
            </w:pPr>
            <w:r>
              <w:t>7.5</w:t>
            </w:r>
          </w:p>
        </w:tc>
        <w:tc>
          <w:tcPr>
            <w:tcW w:w="4678" w:type="dxa"/>
            <w:vAlign w:val="top"/>
          </w:tcPr>
          <w:p w:rsidR="00F72890" w:rsidRDefault="00F72890" w:rsidP="00F72890">
            <w:pPr>
              <w:pStyle w:val="TableBodyText"/>
            </w:pPr>
            <w:r>
              <w:t>Drying shrinkage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(g)(viii)</w:t>
            </w:r>
          </w:p>
          <w:p w:rsidR="00F72890" w:rsidRDefault="00F72890" w:rsidP="00A80761">
            <w:pPr>
              <w:pStyle w:val="TableBodyText"/>
              <w:jc w:val="center"/>
            </w:pPr>
            <w:r>
              <w:t>7.4</w:t>
            </w:r>
          </w:p>
        </w:tc>
        <w:tc>
          <w:tcPr>
            <w:tcW w:w="4678" w:type="dxa"/>
            <w:vAlign w:val="top"/>
          </w:tcPr>
          <w:p w:rsidR="00F72890" w:rsidRDefault="00F72890" w:rsidP="00F72890">
            <w:pPr>
              <w:pStyle w:val="TableBodyText"/>
            </w:pPr>
            <w:r>
              <w:t>Vebe reading (for slipform mixes)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(g)(ix)</w:t>
            </w:r>
          </w:p>
          <w:p w:rsidR="003A74CC" w:rsidRDefault="00F72890" w:rsidP="00366A3C">
            <w:pPr>
              <w:pStyle w:val="TableBodyText"/>
              <w:jc w:val="center"/>
            </w:pPr>
            <w:r>
              <w:t>7.6</w:t>
            </w:r>
            <w:r w:rsidR="00366A3C">
              <w:t xml:space="preserve">, </w:t>
            </w:r>
            <w:r w:rsidR="003A74CC">
              <w:t>N.3.3</w:t>
            </w:r>
          </w:p>
        </w:tc>
        <w:tc>
          <w:tcPr>
            <w:tcW w:w="4678" w:type="dxa"/>
            <w:vAlign w:val="top"/>
          </w:tcPr>
          <w:p w:rsidR="00F72890" w:rsidRDefault="00F72890" w:rsidP="00F72890">
            <w:pPr>
              <w:pStyle w:val="TableBodyText"/>
            </w:pPr>
            <w:r>
              <w:t>Air content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(g)(x)</w:t>
            </w:r>
          </w:p>
          <w:p w:rsidR="00F72890" w:rsidRPr="001D0CC3" w:rsidRDefault="00F72890" w:rsidP="00A80761">
            <w:pPr>
              <w:pStyle w:val="TableBodyText"/>
              <w:jc w:val="center"/>
            </w:pPr>
            <w:r>
              <w:t>7.6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>
              <w:t>Bleeding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(g)(xi)</w:t>
            </w:r>
          </w:p>
          <w:p w:rsidR="00F72890" w:rsidRPr="001D0CC3" w:rsidRDefault="00F72890" w:rsidP="00A80761">
            <w:pPr>
              <w:pStyle w:val="TableBodyText"/>
              <w:jc w:val="center"/>
            </w:pPr>
          </w:p>
        </w:tc>
        <w:tc>
          <w:tcPr>
            <w:tcW w:w="4678" w:type="dxa"/>
            <w:vAlign w:val="top"/>
          </w:tcPr>
          <w:p w:rsidR="00F72890" w:rsidRPr="00F948AF" w:rsidRDefault="00F72890" w:rsidP="007436F2">
            <w:pPr>
              <w:pStyle w:val="TableBodyText"/>
            </w:pPr>
            <w:r>
              <w:t>Age factors (AF) (optional). For ages beyond 28</w:t>
            </w:r>
            <w:r w:rsidR="007436F2">
              <w:t> </w:t>
            </w:r>
            <w:r>
              <w:t>days, results may be provided progressively as they become available</w:t>
            </w:r>
            <w:r w:rsidR="00366A3C">
              <w:t>.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F72890" w:rsidRDefault="00F72890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(g)(xii)</w:t>
            </w:r>
          </w:p>
          <w:p w:rsidR="00F72890" w:rsidRPr="001D0CC3" w:rsidRDefault="00F72890" w:rsidP="00A80761">
            <w:pPr>
              <w:pStyle w:val="TableBodyText"/>
              <w:jc w:val="center"/>
            </w:pP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>
              <w:t>Unit mass for all compressive, flexural and tensile strength specimens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52535A" w:rsidTr="0052535A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:rsidR="0052535A" w:rsidRPr="00BD7A74" w:rsidRDefault="0052535A" w:rsidP="00A80761">
            <w:pPr>
              <w:pStyle w:val="TableHeading"/>
            </w:pPr>
            <w:r>
              <w:t>Other</w:t>
            </w:r>
          </w:p>
        </w:tc>
      </w:tr>
      <w:tr w:rsidR="00F72890" w:rsidTr="00A80761">
        <w:tc>
          <w:tcPr>
            <w:tcW w:w="2263" w:type="dxa"/>
            <w:vAlign w:val="top"/>
          </w:tcPr>
          <w:p w:rsidR="002B3539" w:rsidRDefault="002B3539" w:rsidP="00A80761">
            <w:pPr>
              <w:pStyle w:val="TableBodyText"/>
              <w:jc w:val="center"/>
            </w:pPr>
            <w:r>
              <w:t>7.7.3</w:t>
            </w:r>
            <w:r w:rsidR="00366A3C">
              <w:t> </w:t>
            </w:r>
            <w:r>
              <w:t>(e)(vi)</w:t>
            </w:r>
          </w:p>
          <w:p w:rsidR="00F72890" w:rsidRPr="001D0CC3" w:rsidRDefault="00F72890" w:rsidP="00A80761">
            <w:pPr>
              <w:pStyle w:val="TableBodyText"/>
              <w:jc w:val="center"/>
            </w:pPr>
            <w:r>
              <w:t>7.6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>
              <w:t>Chloride ion content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  <w:tr w:rsidR="00F72890" w:rsidTr="00A80761">
        <w:tc>
          <w:tcPr>
            <w:tcW w:w="2263" w:type="dxa"/>
            <w:vAlign w:val="top"/>
          </w:tcPr>
          <w:p w:rsidR="002B3539" w:rsidRDefault="002B3539" w:rsidP="00A80761">
            <w:pPr>
              <w:pStyle w:val="TableBodyText"/>
              <w:jc w:val="center"/>
            </w:pPr>
            <w:r w:rsidRPr="002B3539">
              <w:t>7.7.3</w:t>
            </w:r>
            <w:r w:rsidR="00366A3C">
              <w:t> </w:t>
            </w:r>
            <w:r w:rsidRPr="002B3539">
              <w:t>(e)(vi)</w:t>
            </w:r>
          </w:p>
          <w:p w:rsidR="00F72890" w:rsidRPr="001D0CC3" w:rsidRDefault="00F72890" w:rsidP="00A80761">
            <w:pPr>
              <w:pStyle w:val="TableBodyText"/>
              <w:jc w:val="center"/>
            </w:pPr>
            <w:r>
              <w:t>7.6</w:t>
            </w:r>
          </w:p>
        </w:tc>
        <w:tc>
          <w:tcPr>
            <w:tcW w:w="4678" w:type="dxa"/>
            <w:vAlign w:val="top"/>
          </w:tcPr>
          <w:p w:rsidR="00F72890" w:rsidRPr="00F948AF" w:rsidRDefault="00F72890" w:rsidP="00F72890">
            <w:pPr>
              <w:pStyle w:val="TableBodyText"/>
            </w:pPr>
            <w:r>
              <w:t>Sulfate ion content</w:t>
            </w:r>
          </w:p>
        </w:tc>
        <w:tc>
          <w:tcPr>
            <w:tcW w:w="1701" w:type="dxa"/>
          </w:tcPr>
          <w:p w:rsidR="00F72890" w:rsidRPr="00BD7A74" w:rsidRDefault="00F72890" w:rsidP="00F72890">
            <w:pPr>
              <w:pStyle w:val="TableBodyText"/>
            </w:pPr>
          </w:p>
        </w:tc>
        <w:tc>
          <w:tcPr>
            <w:tcW w:w="5350" w:type="dxa"/>
          </w:tcPr>
          <w:p w:rsidR="00F72890" w:rsidRPr="00BD7A74" w:rsidRDefault="00F72890" w:rsidP="00F72890">
            <w:pPr>
              <w:pStyle w:val="TableBodyText"/>
            </w:pPr>
          </w:p>
        </w:tc>
      </w:tr>
    </w:tbl>
    <w:p w:rsidR="009A5FB6" w:rsidRPr="00A80761" w:rsidRDefault="009A5FB6" w:rsidP="00A80761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9A5FB6" w:rsidTr="00285CCE">
        <w:tc>
          <w:tcPr>
            <w:tcW w:w="1696" w:type="dxa"/>
            <w:vMerge w:val="restart"/>
          </w:tcPr>
          <w:p w:rsidR="009A5FB6" w:rsidRDefault="009A5FB6" w:rsidP="00285CCE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</w:tr>
      <w:tr w:rsidR="009A5FB6" w:rsidTr="00285CCE">
        <w:tc>
          <w:tcPr>
            <w:tcW w:w="1696" w:type="dxa"/>
            <w:vMerge/>
          </w:tcPr>
          <w:p w:rsidR="009A5FB6" w:rsidRDefault="009A5FB6" w:rsidP="00285CCE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9A5FB6" w:rsidRDefault="009A5FB6" w:rsidP="00285CCE">
            <w:pPr>
              <w:pStyle w:val="BodyText"/>
              <w:jc w:val="center"/>
            </w:pPr>
          </w:p>
        </w:tc>
      </w:tr>
    </w:tbl>
    <w:p w:rsidR="00AE1081" w:rsidRDefault="00AE1081" w:rsidP="008333A5"/>
    <w:sectPr w:rsidR="00AE1081" w:rsidSect="00A80761">
      <w:headerReference w:type="default" r:id="rId11"/>
      <w:footerReference w:type="default" r:id="rId12"/>
      <w:headerReference w:type="first" r:id="rId13"/>
      <w:pgSz w:w="16838" w:h="11906" w:orient="landscape" w:code="9"/>
      <w:pgMar w:top="1985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30" w:rsidRDefault="00615A30">
      <w:r>
        <w:separator/>
      </w:r>
    </w:p>
    <w:p w:rsidR="00615A30" w:rsidRDefault="00615A30"/>
  </w:endnote>
  <w:endnote w:type="continuationSeparator" w:id="0">
    <w:p w:rsidR="00615A30" w:rsidRDefault="00615A30">
      <w:r>
        <w:continuationSeparator/>
      </w:r>
    </w:p>
    <w:p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068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B8D" w:rsidRDefault="00143B8D" w:rsidP="00143B8D">
        <w:pPr>
          <w:pStyle w:val="Footer"/>
          <w:tabs>
            <w:tab w:val="clear" w:pos="9540"/>
            <w:tab w:val="left" w:pos="284"/>
            <w:tab w:val="left" w:pos="426"/>
            <w:tab w:val="right" w:pos="13892"/>
          </w:tabs>
          <w:ind w:right="-32"/>
          <w:jc w:val="right"/>
        </w:pPr>
        <w:r>
          <w:t xml:space="preserve">Contract Administration System, Transport and Main Roads, </w:t>
        </w:r>
        <w:r w:rsidR="00203092">
          <w:t>November</w:t>
        </w:r>
        <w:r>
          <w:t xml:space="preserve"> 201</w:t>
        </w:r>
        <w:r w:rsidR="00203092">
          <w:t>8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D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30" w:rsidRDefault="00615A30">
      <w:r>
        <w:separator/>
      </w:r>
    </w:p>
    <w:p w:rsidR="00615A30" w:rsidRDefault="00615A30"/>
  </w:footnote>
  <w:footnote w:type="continuationSeparator" w:id="0">
    <w:p w:rsidR="00615A30" w:rsidRDefault="00615A30">
      <w:r>
        <w:continuationSeparator/>
      </w:r>
    </w:p>
    <w:p w:rsidR="00615A30" w:rsidRDefault="00615A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53" w:rsidRPr="000B167C" w:rsidRDefault="00AE1081" w:rsidP="009A5FB6">
    <w:pPr>
      <w:pStyle w:val="HeaderChapterpart"/>
    </w:pPr>
    <w:r>
      <w:t xml:space="preserve">Checklist </w:t>
    </w:r>
    <w:r w:rsidR="00F101B2">
      <w:t>CAC</w:t>
    </w:r>
    <w:r w:rsidR="007436F2">
      <w:t>064</w:t>
    </w:r>
    <w:r w:rsidR="00143B8D">
      <w:t>M</w:t>
    </w:r>
    <w:r>
      <w:t xml:space="preserve">, </w:t>
    </w:r>
    <w:r w:rsidR="001C3218">
      <w:t>Concrete Pavement Base – Assessment of Nominated Mix Submission (Hold Point 1)</w:t>
    </w:r>
    <w:r w:rsidR="009A5FB6">
      <w:t xml:space="preserve"> </w:t>
    </w:r>
    <w:r w:rsidR="005036B2">
      <w:t>–</w:t>
    </w:r>
    <w:r>
      <w:t xml:space="preserve"> MRTS</w:t>
    </w:r>
    <w:r w:rsidR="001C3218">
      <w:t>40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A7406" wp14:editId="4A320AD5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5" name="Picture 5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AB1F0B"/>
    <w:multiLevelType w:val="multilevel"/>
    <w:tmpl w:val="DC821EBC"/>
    <w:numStyleLink w:val="TableListAllBullets3Level"/>
  </w:abstractNum>
  <w:abstractNum w:abstractNumId="5" w15:restartNumberingAfterBreak="0">
    <w:nsid w:val="0A4821E8"/>
    <w:multiLevelType w:val="multilevel"/>
    <w:tmpl w:val="620CC31C"/>
    <w:numStyleLink w:val="ListAllBullets3Level"/>
  </w:abstractNum>
  <w:abstractNum w:abstractNumId="6" w15:restartNumberingAfterBreak="0">
    <w:nsid w:val="0C001426"/>
    <w:multiLevelType w:val="multilevel"/>
    <w:tmpl w:val="DC821EBC"/>
    <w:numStyleLink w:val="TableListAllBullets3Level"/>
  </w:abstractNum>
  <w:abstractNum w:abstractNumId="7" w15:restartNumberingAfterBreak="0">
    <w:nsid w:val="0DB17793"/>
    <w:multiLevelType w:val="multilevel"/>
    <w:tmpl w:val="DC821EBC"/>
    <w:numStyleLink w:val="Table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4A151D"/>
    <w:multiLevelType w:val="multilevel"/>
    <w:tmpl w:val="DC821EBC"/>
    <w:numStyleLink w:val="TableListAllBullets3Level"/>
  </w:abstractNum>
  <w:abstractNum w:abstractNumId="14" w15:restartNumberingAfterBreak="0">
    <w:nsid w:val="1BC17813"/>
    <w:multiLevelType w:val="multilevel"/>
    <w:tmpl w:val="DC821EBC"/>
    <w:numStyleLink w:val="TableListAllBullets3Level"/>
  </w:abstractNum>
  <w:abstractNum w:abstractNumId="15" w15:restartNumberingAfterBreak="0">
    <w:nsid w:val="1CB508B7"/>
    <w:multiLevelType w:val="multilevel"/>
    <w:tmpl w:val="5DAC17FA"/>
    <w:numStyleLink w:val="TableListSmallNumber"/>
  </w:abstractNum>
  <w:abstractNum w:abstractNumId="1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66951D4"/>
    <w:multiLevelType w:val="multilevel"/>
    <w:tmpl w:val="DC821EBC"/>
    <w:numStyleLink w:val="TableListAllBullets3Level"/>
  </w:abstractNum>
  <w:abstractNum w:abstractNumId="19" w15:restartNumberingAfterBreak="0">
    <w:nsid w:val="26997AE6"/>
    <w:multiLevelType w:val="multilevel"/>
    <w:tmpl w:val="DC821EBC"/>
    <w:numStyleLink w:val="TableListAllBullets3Level"/>
  </w:abstractNum>
  <w:abstractNum w:abstractNumId="20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2BD1B8B"/>
    <w:multiLevelType w:val="multilevel"/>
    <w:tmpl w:val="236A166A"/>
    <w:numStyleLink w:val="TableListAllNum3Level"/>
  </w:abstractNum>
  <w:abstractNum w:abstractNumId="28" w15:restartNumberingAfterBreak="0">
    <w:nsid w:val="45A75E68"/>
    <w:multiLevelType w:val="multilevel"/>
    <w:tmpl w:val="620CC31C"/>
    <w:numStyleLink w:val="ListAllBullets3Level"/>
  </w:abstractNum>
  <w:abstractNum w:abstractNumId="29" w15:restartNumberingAfterBreak="0">
    <w:nsid w:val="47E266F8"/>
    <w:multiLevelType w:val="multilevel"/>
    <w:tmpl w:val="DC821EBC"/>
    <w:numStyleLink w:val="Table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921570F"/>
    <w:multiLevelType w:val="multilevel"/>
    <w:tmpl w:val="DC821EBC"/>
    <w:numStyleLink w:val="TableListAllBullets3Level"/>
  </w:abstractNum>
  <w:abstractNum w:abstractNumId="37" w15:restartNumberingAfterBreak="0">
    <w:nsid w:val="6C746704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5F87C64"/>
    <w:multiLevelType w:val="multilevel"/>
    <w:tmpl w:val="5DAC17FA"/>
    <w:numStyleLink w:val="TableListSmallNumber"/>
  </w:abstractNum>
  <w:abstractNum w:abstractNumId="41" w15:restartNumberingAfterBreak="0">
    <w:nsid w:val="7A5F4FED"/>
    <w:multiLevelType w:val="multilevel"/>
    <w:tmpl w:val="168C5AE8"/>
    <w:numStyleLink w:val="ListAllLetter3Level"/>
  </w:abstractNum>
  <w:abstractNum w:abstractNumId="42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3" w15:restartNumberingAfterBreak="0">
    <w:nsid w:val="7CB15E02"/>
    <w:multiLevelType w:val="multilevel"/>
    <w:tmpl w:val="DC821EBC"/>
    <w:numStyleLink w:val="TableListAllBullets3Level"/>
  </w:abstractNum>
  <w:abstractNum w:abstractNumId="44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5"/>
  </w:num>
  <w:num w:numId="4">
    <w:abstractNumId w:val="3"/>
  </w:num>
  <w:num w:numId="5">
    <w:abstractNumId w:val="17"/>
  </w:num>
  <w:num w:numId="6">
    <w:abstractNumId w:val="32"/>
  </w:num>
  <w:num w:numId="7">
    <w:abstractNumId w:val="16"/>
  </w:num>
  <w:num w:numId="8">
    <w:abstractNumId w:val="10"/>
  </w:num>
  <w:num w:numId="9">
    <w:abstractNumId w:val="44"/>
  </w:num>
  <w:num w:numId="10">
    <w:abstractNumId w:val="43"/>
  </w:num>
  <w:num w:numId="11">
    <w:abstractNumId w:val="24"/>
  </w:num>
  <w:num w:numId="12">
    <w:abstractNumId w:val="15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9"/>
  </w:num>
  <w:num w:numId="17">
    <w:abstractNumId w:val="28"/>
  </w:num>
  <w:num w:numId="18">
    <w:abstractNumId w:val="0"/>
  </w:num>
  <w:num w:numId="19">
    <w:abstractNumId w:val="41"/>
  </w:num>
  <w:num w:numId="20">
    <w:abstractNumId w:val="45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8"/>
  </w:num>
  <w:num w:numId="24">
    <w:abstractNumId w:val="1"/>
  </w:num>
  <w:num w:numId="25">
    <w:abstractNumId w:val="27"/>
  </w:num>
  <w:num w:numId="26">
    <w:abstractNumId w:val="36"/>
  </w:num>
  <w:num w:numId="27">
    <w:abstractNumId w:val="14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2"/>
  </w:num>
  <w:num w:numId="33">
    <w:abstractNumId w:val="40"/>
  </w:num>
  <w:num w:numId="34">
    <w:abstractNumId w:val="30"/>
  </w:num>
  <w:num w:numId="35">
    <w:abstractNumId w:val="26"/>
  </w:num>
  <w:num w:numId="36">
    <w:abstractNumId w:val="34"/>
  </w:num>
  <w:num w:numId="37">
    <w:abstractNumId w:val="8"/>
  </w:num>
  <w:num w:numId="38">
    <w:abstractNumId w:val="9"/>
  </w:num>
  <w:num w:numId="39">
    <w:abstractNumId w:val="20"/>
  </w:num>
  <w:num w:numId="40">
    <w:abstractNumId w:val="42"/>
  </w:num>
  <w:num w:numId="41">
    <w:abstractNumId w:val="7"/>
  </w:num>
  <w:num w:numId="42">
    <w:abstractNumId w:val="37"/>
  </w:num>
  <w:num w:numId="43">
    <w:abstractNumId w:val="29"/>
  </w:num>
  <w:num w:numId="44">
    <w:abstractNumId w:val="6"/>
  </w:num>
  <w:num w:numId="45">
    <w:abstractNumId w:val="19"/>
  </w:num>
  <w:num w:numId="46">
    <w:abstractNumId w:val="4"/>
  </w:num>
  <w:num w:numId="4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26267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167C"/>
    <w:rsid w:val="000B71E8"/>
    <w:rsid w:val="000C42FA"/>
    <w:rsid w:val="000C54BC"/>
    <w:rsid w:val="000E1CE3"/>
    <w:rsid w:val="000F27B8"/>
    <w:rsid w:val="0010528D"/>
    <w:rsid w:val="00115E98"/>
    <w:rsid w:val="00125B5A"/>
    <w:rsid w:val="00127267"/>
    <w:rsid w:val="001276D9"/>
    <w:rsid w:val="00133A44"/>
    <w:rsid w:val="00143B8D"/>
    <w:rsid w:val="001504B1"/>
    <w:rsid w:val="00172FEB"/>
    <w:rsid w:val="00176CC5"/>
    <w:rsid w:val="001A2DAD"/>
    <w:rsid w:val="001A4752"/>
    <w:rsid w:val="001A697D"/>
    <w:rsid w:val="001A7C0A"/>
    <w:rsid w:val="001B1393"/>
    <w:rsid w:val="001C3218"/>
    <w:rsid w:val="001C6957"/>
    <w:rsid w:val="001C6D5F"/>
    <w:rsid w:val="001D49E8"/>
    <w:rsid w:val="001E25FC"/>
    <w:rsid w:val="001E3E78"/>
    <w:rsid w:val="001F2035"/>
    <w:rsid w:val="00203092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67992"/>
    <w:rsid w:val="002707FD"/>
    <w:rsid w:val="00271868"/>
    <w:rsid w:val="002738CB"/>
    <w:rsid w:val="00273C11"/>
    <w:rsid w:val="00274235"/>
    <w:rsid w:val="00275DDB"/>
    <w:rsid w:val="00277E0F"/>
    <w:rsid w:val="00280F72"/>
    <w:rsid w:val="002846BB"/>
    <w:rsid w:val="00287680"/>
    <w:rsid w:val="002A016F"/>
    <w:rsid w:val="002A27CC"/>
    <w:rsid w:val="002A50A0"/>
    <w:rsid w:val="002B3539"/>
    <w:rsid w:val="002C2F25"/>
    <w:rsid w:val="002E0B83"/>
    <w:rsid w:val="002E6EBF"/>
    <w:rsid w:val="002F2356"/>
    <w:rsid w:val="002F5195"/>
    <w:rsid w:val="0030503A"/>
    <w:rsid w:val="0030671B"/>
    <w:rsid w:val="00306848"/>
    <w:rsid w:val="00307B7E"/>
    <w:rsid w:val="003108B7"/>
    <w:rsid w:val="003130F0"/>
    <w:rsid w:val="00315F53"/>
    <w:rsid w:val="00322F9D"/>
    <w:rsid w:val="003231FA"/>
    <w:rsid w:val="003323B1"/>
    <w:rsid w:val="00336228"/>
    <w:rsid w:val="00341953"/>
    <w:rsid w:val="00350495"/>
    <w:rsid w:val="00350E10"/>
    <w:rsid w:val="00361264"/>
    <w:rsid w:val="00363C04"/>
    <w:rsid w:val="00366562"/>
    <w:rsid w:val="00366A3C"/>
    <w:rsid w:val="003717FA"/>
    <w:rsid w:val="00376A0A"/>
    <w:rsid w:val="00383A3B"/>
    <w:rsid w:val="00385830"/>
    <w:rsid w:val="00391457"/>
    <w:rsid w:val="003960ED"/>
    <w:rsid w:val="003A5033"/>
    <w:rsid w:val="003A59BB"/>
    <w:rsid w:val="003A74CC"/>
    <w:rsid w:val="003B1C88"/>
    <w:rsid w:val="003C2898"/>
    <w:rsid w:val="003C340E"/>
    <w:rsid w:val="003D1729"/>
    <w:rsid w:val="003E0E9D"/>
    <w:rsid w:val="003E3C82"/>
    <w:rsid w:val="00400CF8"/>
    <w:rsid w:val="004030EB"/>
    <w:rsid w:val="00403422"/>
    <w:rsid w:val="0040347C"/>
    <w:rsid w:val="0041035C"/>
    <w:rsid w:val="00410643"/>
    <w:rsid w:val="004525EA"/>
    <w:rsid w:val="00456933"/>
    <w:rsid w:val="00456A07"/>
    <w:rsid w:val="00477792"/>
    <w:rsid w:val="00477962"/>
    <w:rsid w:val="00485DDC"/>
    <w:rsid w:val="00491FBA"/>
    <w:rsid w:val="004B4DAE"/>
    <w:rsid w:val="004D2E76"/>
    <w:rsid w:val="004E3F40"/>
    <w:rsid w:val="004E49B7"/>
    <w:rsid w:val="004F4085"/>
    <w:rsid w:val="004F7394"/>
    <w:rsid w:val="00501027"/>
    <w:rsid w:val="005036B2"/>
    <w:rsid w:val="00521D18"/>
    <w:rsid w:val="005233EF"/>
    <w:rsid w:val="0052535A"/>
    <w:rsid w:val="00526282"/>
    <w:rsid w:val="00530265"/>
    <w:rsid w:val="00531F22"/>
    <w:rsid w:val="005424A4"/>
    <w:rsid w:val="00556E72"/>
    <w:rsid w:val="005748A5"/>
    <w:rsid w:val="005755EC"/>
    <w:rsid w:val="00575CE8"/>
    <w:rsid w:val="005815CB"/>
    <w:rsid w:val="00582599"/>
    <w:rsid w:val="00582E91"/>
    <w:rsid w:val="0059511F"/>
    <w:rsid w:val="005C1DF1"/>
    <w:rsid w:val="005C24E0"/>
    <w:rsid w:val="005D3973"/>
    <w:rsid w:val="005D59C0"/>
    <w:rsid w:val="005E70F2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563C9"/>
    <w:rsid w:val="00666E20"/>
    <w:rsid w:val="0066707C"/>
    <w:rsid w:val="00676214"/>
    <w:rsid w:val="00686875"/>
    <w:rsid w:val="006A6908"/>
    <w:rsid w:val="006B0DFD"/>
    <w:rsid w:val="006C2B1A"/>
    <w:rsid w:val="006C68D3"/>
    <w:rsid w:val="006D2668"/>
    <w:rsid w:val="006D2FDF"/>
    <w:rsid w:val="006D52CB"/>
    <w:rsid w:val="006D553A"/>
    <w:rsid w:val="006D7AAE"/>
    <w:rsid w:val="0071035C"/>
    <w:rsid w:val="00723F1A"/>
    <w:rsid w:val="00730C95"/>
    <w:rsid w:val="007436F2"/>
    <w:rsid w:val="007462A6"/>
    <w:rsid w:val="007672DC"/>
    <w:rsid w:val="0077261D"/>
    <w:rsid w:val="00785550"/>
    <w:rsid w:val="00793FA9"/>
    <w:rsid w:val="007950EB"/>
    <w:rsid w:val="00796D7D"/>
    <w:rsid w:val="007A2BB8"/>
    <w:rsid w:val="007C4319"/>
    <w:rsid w:val="007C4B1D"/>
    <w:rsid w:val="007D0963"/>
    <w:rsid w:val="007D19AC"/>
    <w:rsid w:val="007D76AC"/>
    <w:rsid w:val="007E073E"/>
    <w:rsid w:val="00811807"/>
    <w:rsid w:val="00814D35"/>
    <w:rsid w:val="008333A5"/>
    <w:rsid w:val="0086326C"/>
    <w:rsid w:val="00867065"/>
    <w:rsid w:val="008807C8"/>
    <w:rsid w:val="008843E8"/>
    <w:rsid w:val="00884860"/>
    <w:rsid w:val="008A19A0"/>
    <w:rsid w:val="008B3748"/>
    <w:rsid w:val="008B61BF"/>
    <w:rsid w:val="008D02E2"/>
    <w:rsid w:val="008F36D9"/>
    <w:rsid w:val="008F47F2"/>
    <w:rsid w:val="00901A76"/>
    <w:rsid w:val="00904118"/>
    <w:rsid w:val="0091452E"/>
    <w:rsid w:val="00926AFF"/>
    <w:rsid w:val="00926F6C"/>
    <w:rsid w:val="00937DB8"/>
    <w:rsid w:val="00940C46"/>
    <w:rsid w:val="00944A3A"/>
    <w:rsid w:val="00945942"/>
    <w:rsid w:val="009712C0"/>
    <w:rsid w:val="00973A98"/>
    <w:rsid w:val="0098641F"/>
    <w:rsid w:val="00996C59"/>
    <w:rsid w:val="009A5FB6"/>
    <w:rsid w:val="009A671A"/>
    <w:rsid w:val="009B39D2"/>
    <w:rsid w:val="009B6FF8"/>
    <w:rsid w:val="009D31AB"/>
    <w:rsid w:val="009D681E"/>
    <w:rsid w:val="009E22DF"/>
    <w:rsid w:val="009E5C89"/>
    <w:rsid w:val="00A00F46"/>
    <w:rsid w:val="00A121EB"/>
    <w:rsid w:val="00A12D4E"/>
    <w:rsid w:val="00A20B17"/>
    <w:rsid w:val="00A21DEE"/>
    <w:rsid w:val="00A27877"/>
    <w:rsid w:val="00A52AB4"/>
    <w:rsid w:val="00A80761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6417"/>
    <w:rsid w:val="00AE72A9"/>
    <w:rsid w:val="00AE78C4"/>
    <w:rsid w:val="00AF7DD6"/>
    <w:rsid w:val="00B24677"/>
    <w:rsid w:val="00B249E6"/>
    <w:rsid w:val="00B251B8"/>
    <w:rsid w:val="00B35FD7"/>
    <w:rsid w:val="00B370BA"/>
    <w:rsid w:val="00B4064C"/>
    <w:rsid w:val="00B63352"/>
    <w:rsid w:val="00B705E6"/>
    <w:rsid w:val="00B712C5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D6D2D"/>
    <w:rsid w:val="00BD7A74"/>
    <w:rsid w:val="00BE327E"/>
    <w:rsid w:val="00BE6F04"/>
    <w:rsid w:val="00BF0295"/>
    <w:rsid w:val="00BF2FA5"/>
    <w:rsid w:val="00BF373B"/>
    <w:rsid w:val="00BF7B37"/>
    <w:rsid w:val="00C24B05"/>
    <w:rsid w:val="00C33EEE"/>
    <w:rsid w:val="00C34106"/>
    <w:rsid w:val="00C352F9"/>
    <w:rsid w:val="00C50278"/>
    <w:rsid w:val="00C76378"/>
    <w:rsid w:val="00C81006"/>
    <w:rsid w:val="00C90A2E"/>
    <w:rsid w:val="00C965C0"/>
    <w:rsid w:val="00CA107F"/>
    <w:rsid w:val="00CA2DED"/>
    <w:rsid w:val="00CA3157"/>
    <w:rsid w:val="00CA4B9D"/>
    <w:rsid w:val="00CD30F9"/>
    <w:rsid w:val="00CE6618"/>
    <w:rsid w:val="00CE73A4"/>
    <w:rsid w:val="00D00ECB"/>
    <w:rsid w:val="00D01D6F"/>
    <w:rsid w:val="00D12160"/>
    <w:rsid w:val="00D124FD"/>
    <w:rsid w:val="00D137DA"/>
    <w:rsid w:val="00D13BF4"/>
    <w:rsid w:val="00D15248"/>
    <w:rsid w:val="00D435F2"/>
    <w:rsid w:val="00D56593"/>
    <w:rsid w:val="00D67F00"/>
    <w:rsid w:val="00D8447C"/>
    <w:rsid w:val="00D86598"/>
    <w:rsid w:val="00DA20DD"/>
    <w:rsid w:val="00DB4187"/>
    <w:rsid w:val="00DC076F"/>
    <w:rsid w:val="00DC376C"/>
    <w:rsid w:val="00DE56ED"/>
    <w:rsid w:val="00DF1C54"/>
    <w:rsid w:val="00DF27E0"/>
    <w:rsid w:val="00DF40B1"/>
    <w:rsid w:val="00DF4123"/>
    <w:rsid w:val="00E148E0"/>
    <w:rsid w:val="00E2675F"/>
    <w:rsid w:val="00E270E9"/>
    <w:rsid w:val="00E4195C"/>
    <w:rsid w:val="00E4621D"/>
    <w:rsid w:val="00E57C45"/>
    <w:rsid w:val="00E70EA9"/>
    <w:rsid w:val="00E8162F"/>
    <w:rsid w:val="00E84619"/>
    <w:rsid w:val="00E96F32"/>
    <w:rsid w:val="00EA319A"/>
    <w:rsid w:val="00EC0517"/>
    <w:rsid w:val="00ED0574"/>
    <w:rsid w:val="00ED06E5"/>
    <w:rsid w:val="00ED5C9C"/>
    <w:rsid w:val="00EE3AA3"/>
    <w:rsid w:val="00EE7EEC"/>
    <w:rsid w:val="00EF2FDD"/>
    <w:rsid w:val="00EF6359"/>
    <w:rsid w:val="00F00243"/>
    <w:rsid w:val="00F101B2"/>
    <w:rsid w:val="00F11D1E"/>
    <w:rsid w:val="00F15554"/>
    <w:rsid w:val="00F16B95"/>
    <w:rsid w:val="00F30D7C"/>
    <w:rsid w:val="00F322FA"/>
    <w:rsid w:val="00F44BA4"/>
    <w:rsid w:val="00F45A8D"/>
    <w:rsid w:val="00F64B7F"/>
    <w:rsid w:val="00F70E96"/>
    <w:rsid w:val="00F72890"/>
    <w:rsid w:val="00F7497F"/>
    <w:rsid w:val="00F87D4E"/>
    <w:rsid w:val="00F948AF"/>
    <w:rsid w:val="00FA5570"/>
    <w:rsid w:val="00FA752B"/>
    <w:rsid w:val="00FB1E71"/>
    <w:rsid w:val="00FB66C6"/>
    <w:rsid w:val="00FC0A11"/>
    <w:rsid w:val="00FC2AE6"/>
    <w:rsid w:val="00FC5568"/>
    <w:rsid w:val="00FC5DE8"/>
    <w:rsid w:val="00FC7935"/>
    <w:rsid w:val="00FD4CF7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40"/>
      </w:numPr>
      <w:ind w:left="322" w:hanging="283"/>
    </w:pPr>
  </w:style>
  <w:style w:type="character" w:customStyle="1" w:styleId="FooterChar">
    <w:name w:val="Footer Char"/>
    <w:basedOn w:val="DefaultParagraphFont"/>
    <w:link w:val="Footer"/>
    <w:uiPriority w:val="99"/>
    <w:rsid w:val="00143B8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972935-d489-4a83-af2a-c34816ed283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CAC064M -Concrete Pavement Base – Assessment of Nominated Mix Submission (Hold Point 1) – MRTS40</vt:lpstr>
    </vt:vector>
  </TitlesOfParts>
  <Company>Department of Transport and Main Roads</Company>
  <LinksUpToDate>false</LinksUpToDate>
  <CharactersWithSpaces>4597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CAC064M -Concrete Pavement Base – Assessment of Nominated Mix Submission (Hold Point 1) – MRTS40</dc:title>
  <dc:subject>Contract Administration System (CAS)</dc:subject>
  <dc:creator>Department of Transport and Main Roads</dc:creator>
  <cp:keywords>Contract; CAS; Checklist;</cp:keywords>
  <dc:description/>
  <cp:lastModifiedBy>Peter N Bryant</cp:lastModifiedBy>
  <cp:revision>4</cp:revision>
  <cp:lastPrinted>2013-06-20T03:17:00Z</cp:lastPrinted>
  <dcterms:created xsi:type="dcterms:W3CDTF">2018-09-26T22:25:00Z</dcterms:created>
  <dcterms:modified xsi:type="dcterms:W3CDTF">2018-10-11T00:56:00Z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