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Look w:val="04A0" w:firstRow="1" w:lastRow="0" w:firstColumn="1" w:lastColumn="0" w:noHBand="0" w:noVBand="1"/>
      </w:tblPr>
      <w:tblGrid>
        <w:gridCol w:w="9854"/>
      </w:tblGrid>
      <w:tr w:rsidR="00DD1220" w14:paraId="4F35586B" w14:textId="77777777" w:rsidTr="1B8074FE">
        <w:trPr>
          <w:trHeight w:val="11335"/>
        </w:trPr>
        <w:tc>
          <w:tcPr>
            <w:tcW w:w="9854" w:type="dxa"/>
            <w:vAlign w:val="bottom"/>
          </w:tcPr>
          <w:p w14:paraId="4F35586A" w14:textId="389D87FD" w:rsidR="00DD1220" w:rsidRPr="00A87FBE" w:rsidRDefault="000B7AE4" w:rsidP="1B8074FE">
            <w:pPr>
              <w:pStyle w:val="BodyText"/>
              <w:rPr>
                <w:rFonts w:eastAsiaTheme="minorEastAsia" w:cstheme="minorBidi"/>
              </w:rPr>
            </w:pPr>
            <w:bookmarkStart w:id="0" w:name="Cover"/>
            <w:r>
              <w:rPr>
                <w:rFonts w:eastAsiaTheme="minorHAnsi" w:cstheme="minorBidi"/>
                <w:noProof/>
                <w:szCs w:val="22"/>
              </w:rPr>
              <w:drawing>
                <wp:anchor distT="0" distB="0" distL="114300" distR="114300" simplePos="0" relativeHeight="251658241" behindDoc="1" locked="0" layoutInCell="1" allowOverlap="1" wp14:anchorId="25FBAB2A" wp14:editId="2C8266E2">
                  <wp:simplePos x="0" y="0"/>
                  <wp:positionH relativeFrom="column">
                    <wp:posOffset>-609600</wp:posOffset>
                  </wp:positionH>
                  <wp:positionV relativeFrom="paragraph">
                    <wp:posOffset>-895350</wp:posOffset>
                  </wp:positionV>
                  <wp:extent cx="7543800" cy="10670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0" cy="10670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F35586C" w14:textId="0E76B833" w:rsidR="00DD1220" w:rsidRDefault="000B7AE4" w:rsidP="00E73371">
      <w:r>
        <w:rPr>
          <w:noProof/>
        </w:rPr>
        <mc:AlternateContent>
          <mc:Choice Requires="wps">
            <w:drawing>
              <wp:anchor distT="45720" distB="45720" distL="114300" distR="114300" simplePos="0" relativeHeight="251658240" behindDoc="0" locked="0" layoutInCell="1" allowOverlap="1" wp14:anchorId="6681378E" wp14:editId="3CA3EF82">
                <wp:simplePos x="0" y="0"/>
                <wp:positionH relativeFrom="column">
                  <wp:posOffset>248285</wp:posOffset>
                </wp:positionH>
                <wp:positionV relativeFrom="paragraph">
                  <wp:posOffset>-2534920</wp:posOffset>
                </wp:positionV>
                <wp:extent cx="6210300" cy="140462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noFill/>
                        <a:ln w="9525">
                          <a:noFill/>
                          <a:miter lim="800000"/>
                          <a:headEnd/>
                          <a:tailEnd/>
                        </a:ln>
                      </wps:spPr>
                      <wps:txbx>
                        <w:txbxContent>
                          <w:p w14:paraId="6488C7C4" w14:textId="3EE0C019" w:rsidR="0016719E" w:rsidRPr="0006430A" w:rsidRDefault="0006430A">
                            <w:pPr>
                              <w:rPr>
                                <w:b/>
                                <w:bCs/>
                                <w:color w:val="FFFFFF" w:themeColor="background1"/>
                                <w:sz w:val="72"/>
                                <w:szCs w:val="96"/>
                              </w:rPr>
                            </w:pPr>
                            <w:r>
                              <w:rPr>
                                <w:b/>
                                <w:bCs/>
                                <w:color w:val="FFFFFF" w:themeColor="background1"/>
                                <w:sz w:val="72"/>
                                <w:szCs w:val="96"/>
                              </w:rPr>
                              <w:t xml:space="preserve">Equity and Diversity </w:t>
                            </w:r>
                            <w:r w:rsidR="00716EB9">
                              <w:rPr>
                                <w:b/>
                                <w:bCs/>
                                <w:color w:val="FFFFFF" w:themeColor="background1"/>
                                <w:sz w:val="72"/>
                                <w:szCs w:val="96"/>
                              </w:rPr>
                              <w:t>Plan</w:t>
                            </w:r>
                            <w:r w:rsidR="000B7AE4">
                              <w:rPr>
                                <w:b/>
                                <w:bCs/>
                                <w:color w:val="FFFFFF" w:themeColor="background1"/>
                                <w:sz w:val="72"/>
                                <w:szCs w:val="96"/>
                              </w:rPr>
                              <w:t xml:space="preserve"> 2023–2024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81378E" id="_x0000_t202" coordsize="21600,21600" o:spt="202" path="m,l,21600r21600,l21600,xe">
                <v:stroke joinstyle="miter"/>
                <v:path gradientshapeok="t" o:connecttype="rect"/>
              </v:shapetype>
              <v:shape id="Text Box 217" o:spid="_x0000_s1026" type="#_x0000_t202" style="position:absolute;margin-left:19.55pt;margin-top:-199.6pt;width:489pt;height:11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" filled="f" stroked="f">
                <v:textbox style="mso-fit-shape-to-text:t">
                  <w:txbxContent>
                    <w:p w14:paraId="6488C7C4" w14:textId="3EE0C019" w:rsidR="0016719E" w:rsidRPr="0006430A" w:rsidRDefault="0006430A">
                      <w:pPr>
                        <w:rPr>
                          <w:b/>
                          <w:bCs/>
                          <w:color w:val="FFFFFF" w:themeColor="background1"/>
                          <w:sz w:val="72"/>
                          <w:szCs w:val="96"/>
                        </w:rPr>
                      </w:pPr>
                      <w:r>
                        <w:rPr>
                          <w:b/>
                          <w:bCs/>
                          <w:color w:val="FFFFFF" w:themeColor="background1"/>
                          <w:sz w:val="72"/>
                          <w:szCs w:val="96"/>
                        </w:rPr>
                        <w:t xml:space="preserve">Equity and Diversity </w:t>
                      </w:r>
                      <w:r w:rsidR="00716EB9">
                        <w:rPr>
                          <w:b/>
                          <w:bCs/>
                          <w:color w:val="FFFFFF" w:themeColor="background1"/>
                          <w:sz w:val="72"/>
                          <w:szCs w:val="96"/>
                        </w:rPr>
                        <w:t>Plan</w:t>
                      </w:r>
                      <w:r w:rsidR="000B7AE4">
                        <w:rPr>
                          <w:b/>
                          <w:bCs/>
                          <w:color w:val="FFFFFF" w:themeColor="background1"/>
                          <w:sz w:val="72"/>
                          <w:szCs w:val="96"/>
                        </w:rPr>
                        <w:t xml:space="preserve"> 2023–2024</w:t>
                      </w:r>
                    </w:p>
                  </w:txbxContent>
                </v:textbox>
              </v:shape>
            </w:pict>
          </mc:Fallback>
        </mc:AlternateContent>
      </w:r>
    </w:p>
    <w:bookmarkEnd w:id="0"/>
    <w:p w14:paraId="4F35586D" w14:textId="77777777" w:rsidR="00DD1220" w:rsidRDefault="00DD1220" w:rsidP="00142633"/>
    <w:p w14:paraId="4F35586E" w14:textId="20523977" w:rsidR="006226F0" w:rsidRDefault="006226F0" w:rsidP="00142633"/>
    <w:p w14:paraId="4F35586F" w14:textId="48EDCD58" w:rsidR="000B7AE4" w:rsidRDefault="000B7AE4">
      <w:pPr>
        <w:spacing w:before="80" w:after="80"/>
      </w:pPr>
      <w:r>
        <w:br w:type="page"/>
      </w:r>
    </w:p>
    <w:p w14:paraId="2111C418" w14:textId="419C8703" w:rsidR="000B7AE4" w:rsidRPr="0084479E" w:rsidRDefault="000B7AE4" w:rsidP="0084479E">
      <w:pPr>
        <w:pStyle w:val="BodyText"/>
        <w:rPr>
          <w:b/>
          <w:bCs/>
        </w:rPr>
      </w:pPr>
      <w:bookmarkStart w:id="1" w:name="_Toc124858378"/>
      <w:r w:rsidRPr="0084479E">
        <w:rPr>
          <w:b/>
          <w:bCs/>
        </w:rPr>
        <w:lastRenderedPageBreak/>
        <w:t>Acknowledgement of Traditional Owners</w:t>
      </w:r>
      <w:bookmarkEnd w:id="1"/>
    </w:p>
    <w:p w14:paraId="7DA2BA8C" w14:textId="7D3E4F09" w:rsidR="000B7AE4" w:rsidRDefault="000B7AE4" w:rsidP="000B7AE4">
      <w:pPr>
        <w:rPr>
          <w:lang w:eastAsia="en-AU"/>
        </w:rPr>
      </w:pPr>
    </w:p>
    <w:p w14:paraId="27AD59E4" w14:textId="77777777" w:rsidR="007C37E7" w:rsidRDefault="007C37E7" w:rsidP="000B7AE4">
      <w:pPr>
        <w:rPr>
          <w:lang w:eastAsia="en-AU"/>
        </w:rPr>
      </w:pPr>
      <w:r w:rsidRPr="007C37E7">
        <w:rPr>
          <w:noProof/>
          <w:lang w:eastAsia="en-AU"/>
        </w:rPr>
        <w:drawing>
          <wp:inline distT="0" distB="0" distL="0" distR="0" wp14:anchorId="5351F38F" wp14:editId="09F984E7">
            <wp:extent cx="895102" cy="1242182"/>
            <wp:effectExtent l="0" t="0" r="635" b="0"/>
            <wp:docPr id="12" name="Picture 12" descr="Travelling by Gilimbaa artwork which is orientated to portrait format with the Rainbow Serpent facing upwards, which explores both the cultural and geographical landscape of Aboriginal and Torres Strait Islander Peoples in Queensland.">
              <a:extLst xmlns:a="http://schemas.openxmlformats.org/drawingml/2006/main">
                <a:ext uri="{FF2B5EF4-FFF2-40B4-BE49-F238E27FC236}">
                  <a16:creationId xmlns:a16="http://schemas.microsoft.com/office/drawing/2014/main" id="{FDA9EBDD-D219-4605-9D33-0EC96F4128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ravelling by Gilimbaa artwork which is orientated to portrait format with the Rainbow Serpent facing upwards, which explores both the cultural and geographical landscape of Aboriginal and Torres Strait Islander Peoples in Queensland.">
                      <a:extLst>
                        <a:ext uri="{FF2B5EF4-FFF2-40B4-BE49-F238E27FC236}">
                          <a16:creationId xmlns:a16="http://schemas.microsoft.com/office/drawing/2014/main" id="{FDA9EBDD-D219-4605-9D33-0EC96F4128E5}"/>
                        </a:ext>
                      </a:extLst>
                    </pic:cNvPr>
                    <pic:cNvPicPr>
                      <a:picLocks noChangeAspect="1"/>
                    </pic:cNvPicPr>
                  </pic:nvPicPr>
                  <pic:blipFill>
                    <a:blip r:embed="rId12"/>
                    <a:stretch>
                      <a:fillRect/>
                    </a:stretch>
                  </pic:blipFill>
                  <pic:spPr>
                    <a:xfrm>
                      <a:off x="0" y="0"/>
                      <a:ext cx="895102" cy="1242182"/>
                    </a:xfrm>
                    <a:prstGeom prst="rect">
                      <a:avLst/>
                    </a:prstGeom>
                  </pic:spPr>
                </pic:pic>
              </a:graphicData>
            </a:graphic>
          </wp:inline>
        </w:drawing>
      </w:r>
    </w:p>
    <w:p w14:paraId="7A86B61F" w14:textId="02E8E9CE" w:rsidR="007C37E7" w:rsidRDefault="007C37E7" w:rsidP="000B7AE4">
      <w:pPr>
        <w:rPr>
          <w:lang w:eastAsia="en-AU"/>
        </w:rPr>
      </w:pPr>
    </w:p>
    <w:p w14:paraId="0D959520" w14:textId="77777777" w:rsidR="007C37E7" w:rsidRPr="007C37E7" w:rsidRDefault="007C37E7" w:rsidP="007C37E7">
      <w:pPr>
        <w:rPr>
          <w:lang w:eastAsia="en-AU"/>
        </w:rPr>
      </w:pPr>
      <w:r w:rsidRPr="007C37E7">
        <w:rPr>
          <w:lang w:eastAsia="en-AU"/>
        </w:rPr>
        <w:t>“Travelling” by Gilimbaa</w:t>
      </w:r>
    </w:p>
    <w:p w14:paraId="3C5E471F" w14:textId="77777777" w:rsidR="007C37E7" w:rsidRDefault="007C37E7" w:rsidP="000B7AE4">
      <w:pPr>
        <w:rPr>
          <w:lang w:eastAsia="en-AU"/>
        </w:rPr>
      </w:pPr>
    </w:p>
    <w:p w14:paraId="50E89782" w14:textId="02828830" w:rsidR="000B7AE4" w:rsidRDefault="000B7AE4" w:rsidP="000B7AE4">
      <w:pPr>
        <w:rPr>
          <w:lang w:eastAsia="en-AU"/>
        </w:rPr>
      </w:pPr>
      <w:r w:rsidRPr="000B7AE4">
        <w:rPr>
          <w:lang w:eastAsia="en-AU"/>
        </w:rPr>
        <w:t>The Department of Transport and Main Road</w:t>
      </w:r>
      <w:r w:rsidR="004F5463">
        <w:rPr>
          <w:lang w:eastAsia="en-AU"/>
        </w:rPr>
        <w:t>s</w:t>
      </w:r>
      <w:r w:rsidRPr="000B7AE4">
        <w:rPr>
          <w:lang w:eastAsia="en-AU"/>
        </w:rPr>
        <w:t xml:space="preserve"> acknowledges the Traditional Owners of the land and waterways. We also acknowledge their ancestors and Elders both past and present. The Department of Transport and Main Roads is committed to reconciliation amongst all Australians.</w:t>
      </w:r>
    </w:p>
    <w:p w14:paraId="1B202408" w14:textId="4290F2EB" w:rsidR="000B7AE4" w:rsidRDefault="000B7AE4" w:rsidP="000B7AE4">
      <w:pPr>
        <w:rPr>
          <w:lang w:eastAsia="en-AU"/>
        </w:rPr>
      </w:pPr>
    </w:p>
    <w:p w14:paraId="4B83E671" w14:textId="3A000289" w:rsidR="007C37E7" w:rsidRPr="0084479E" w:rsidRDefault="007C37E7" w:rsidP="0084479E">
      <w:pPr>
        <w:pStyle w:val="BodyText"/>
        <w:rPr>
          <w:b/>
          <w:bCs/>
        </w:rPr>
      </w:pPr>
      <w:bookmarkStart w:id="2" w:name="_Toc124858379"/>
      <w:r w:rsidRPr="0084479E">
        <w:rPr>
          <w:b/>
          <w:bCs/>
        </w:rPr>
        <w:t>Creative Commons information</w:t>
      </w:r>
      <w:bookmarkEnd w:id="2"/>
      <w:r w:rsidRPr="0084479E">
        <w:rPr>
          <w:b/>
          <w:bCs/>
        </w:rPr>
        <w:t xml:space="preserve"> </w:t>
      </w:r>
    </w:p>
    <w:p w14:paraId="1EDA8E6E" w14:textId="77777777" w:rsidR="007C37E7" w:rsidRDefault="007C37E7" w:rsidP="007C37E7">
      <w:pPr>
        <w:rPr>
          <w:lang w:eastAsia="en-AU"/>
        </w:rPr>
      </w:pPr>
      <w:r w:rsidRPr="007C37E7">
        <w:rPr>
          <w:noProof/>
          <w:lang w:eastAsia="en-AU"/>
        </w:rPr>
        <w:drawing>
          <wp:inline distT="0" distB="0" distL="0" distR="0" wp14:anchorId="7360A11C" wp14:editId="5D119EAA">
            <wp:extent cx="921361" cy="384245"/>
            <wp:effectExtent l="0" t="0" r="0" b="0"/>
            <wp:docPr id="21" name="Picture 21" descr="Creative Commons logo with text CC.">
              <a:extLst xmlns:a="http://schemas.openxmlformats.org/drawingml/2006/main">
                <a:ext uri="{FF2B5EF4-FFF2-40B4-BE49-F238E27FC236}">
                  <a16:creationId xmlns:a16="http://schemas.microsoft.com/office/drawing/2014/main" id="{3010A530-DD6A-458C-BEFD-9CC699083C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Creative Commons logo with text CC.">
                      <a:extLst>
                        <a:ext uri="{FF2B5EF4-FFF2-40B4-BE49-F238E27FC236}">
                          <a16:creationId xmlns:a16="http://schemas.microsoft.com/office/drawing/2014/main" id="{3010A530-DD6A-458C-BEFD-9CC699083CCA}"/>
                        </a:ext>
                      </a:extLst>
                    </pic:cNvPr>
                    <pic:cNvPicPr>
                      <a:picLocks noChangeAspect="1"/>
                    </pic:cNvPicPr>
                  </pic:nvPicPr>
                  <pic:blipFill>
                    <a:blip r:embed="rId13"/>
                    <a:stretch>
                      <a:fillRect/>
                    </a:stretch>
                  </pic:blipFill>
                  <pic:spPr>
                    <a:xfrm>
                      <a:off x="0" y="0"/>
                      <a:ext cx="921361" cy="384245"/>
                    </a:xfrm>
                    <a:prstGeom prst="rect">
                      <a:avLst/>
                    </a:prstGeom>
                  </pic:spPr>
                </pic:pic>
              </a:graphicData>
            </a:graphic>
          </wp:inline>
        </w:drawing>
      </w:r>
    </w:p>
    <w:p w14:paraId="548AD889" w14:textId="77777777" w:rsidR="007C37E7" w:rsidRDefault="007C37E7" w:rsidP="007C37E7">
      <w:pPr>
        <w:rPr>
          <w:lang w:eastAsia="en-AU"/>
        </w:rPr>
      </w:pPr>
    </w:p>
    <w:p w14:paraId="2ECAE657" w14:textId="4196E2E2" w:rsidR="007C37E7" w:rsidRPr="007C37E7" w:rsidRDefault="007C37E7" w:rsidP="007C37E7">
      <w:pPr>
        <w:rPr>
          <w:lang w:eastAsia="en-AU"/>
        </w:rPr>
      </w:pPr>
      <w:r w:rsidRPr="007C37E7">
        <w:rPr>
          <w:lang w:eastAsia="en-AU"/>
        </w:rPr>
        <w:t xml:space="preserve">Copyright: This publication is protected by the Copyright Act 1968. © State of Queensland, 2023. Third party copyright: Third party material that is not licensed under a Creative Commons licence is referenced within this document: all photographs are all rights reserved. Please contact the Department of Transport and Main Roads (the copyright owner) if you wish to use this material. </w:t>
      </w:r>
    </w:p>
    <w:p w14:paraId="5608B9C4" w14:textId="62C3391C" w:rsidR="007C37E7" w:rsidRDefault="007C37E7" w:rsidP="007C37E7">
      <w:pPr>
        <w:rPr>
          <w:lang w:eastAsia="en-AU"/>
        </w:rPr>
      </w:pPr>
    </w:p>
    <w:p w14:paraId="3969B510" w14:textId="77777777" w:rsidR="007C37E7" w:rsidRPr="007C37E7" w:rsidRDefault="007C37E7" w:rsidP="007C37E7">
      <w:pPr>
        <w:rPr>
          <w:lang w:eastAsia="en-AU"/>
        </w:rPr>
      </w:pPr>
      <w:r w:rsidRPr="007C37E7">
        <w:rPr>
          <w:lang w:eastAsia="en-AU"/>
        </w:rPr>
        <w:t>The material in this work is licensed by the Department of Transport and Main Roads under a Creative Commons Attribution 4.0 International licence (CC BY 4.0), with the exception of:</w:t>
      </w:r>
    </w:p>
    <w:p w14:paraId="4EC5463D" w14:textId="77777777" w:rsidR="007C37E7" w:rsidRPr="007C37E7" w:rsidRDefault="007C37E7" w:rsidP="00B14906">
      <w:pPr>
        <w:numPr>
          <w:ilvl w:val="0"/>
          <w:numId w:val="11"/>
        </w:numPr>
        <w:rPr>
          <w:lang w:eastAsia="en-AU"/>
        </w:rPr>
      </w:pPr>
      <w:r w:rsidRPr="007C37E7">
        <w:rPr>
          <w:lang w:eastAsia="en-AU"/>
        </w:rPr>
        <w:t>the Queensland Coat of Arms</w:t>
      </w:r>
    </w:p>
    <w:p w14:paraId="01247AFD" w14:textId="77777777" w:rsidR="007C37E7" w:rsidRPr="007C37E7" w:rsidRDefault="007C37E7" w:rsidP="00B14906">
      <w:pPr>
        <w:numPr>
          <w:ilvl w:val="0"/>
          <w:numId w:val="11"/>
        </w:numPr>
        <w:rPr>
          <w:lang w:eastAsia="en-AU"/>
        </w:rPr>
      </w:pPr>
      <w:r w:rsidRPr="007C37E7">
        <w:rPr>
          <w:lang w:eastAsia="en-AU"/>
        </w:rPr>
        <w:t>this department’s logo</w:t>
      </w:r>
    </w:p>
    <w:p w14:paraId="6F8EF3CE" w14:textId="77777777" w:rsidR="007C37E7" w:rsidRPr="007C37E7" w:rsidRDefault="007C37E7" w:rsidP="00B14906">
      <w:pPr>
        <w:numPr>
          <w:ilvl w:val="0"/>
          <w:numId w:val="11"/>
        </w:numPr>
        <w:rPr>
          <w:lang w:eastAsia="en-AU"/>
        </w:rPr>
      </w:pPr>
      <w:r w:rsidRPr="007C37E7">
        <w:rPr>
          <w:lang w:eastAsia="en-AU"/>
        </w:rPr>
        <w:t>any third party material, and</w:t>
      </w:r>
    </w:p>
    <w:p w14:paraId="5A2C1302" w14:textId="77777777" w:rsidR="007C37E7" w:rsidRPr="007C37E7" w:rsidRDefault="007C37E7" w:rsidP="00B14906">
      <w:pPr>
        <w:numPr>
          <w:ilvl w:val="0"/>
          <w:numId w:val="11"/>
        </w:numPr>
        <w:rPr>
          <w:lang w:eastAsia="en-AU"/>
        </w:rPr>
      </w:pPr>
      <w:r w:rsidRPr="007C37E7">
        <w:rPr>
          <w:lang w:eastAsia="en-AU"/>
        </w:rPr>
        <w:t>any material protected by a trademark.</w:t>
      </w:r>
    </w:p>
    <w:p w14:paraId="67E20BC4" w14:textId="77777777" w:rsidR="007C37E7" w:rsidRPr="007C37E7" w:rsidRDefault="007C37E7" w:rsidP="007C37E7">
      <w:pPr>
        <w:rPr>
          <w:lang w:eastAsia="en-AU"/>
        </w:rPr>
      </w:pPr>
      <w:r w:rsidRPr="007C37E7">
        <w:rPr>
          <w:lang w:eastAsia="en-AU"/>
        </w:rPr>
        <w:t>More information on the CC BY licence is set out as follows:</w:t>
      </w:r>
    </w:p>
    <w:p w14:paraId="65EA4873" w14:textId="77777777" w:rsidR="007C37E7" w:rsidRPr="007C37E7" w:rsidRDefault="007C37E7" w:rsidP="00B14906">
      <w:pPr>
        <w:numPr>
          <w:ilvl w:val="0"/>
          <w:numId w:val="12"/>
        </w:numPr>
        <w:rPr>
          <w:lang w:eastAsia="en-AU"/>
        </w:rPr>
      </w:pPr>
      <w:r w:rsidRPr="007C37E7">
        <w:rPr>
          <w:lang w:eastAsia="en-AU"/>
        </w:rPr>
        <w:t>Creative Commons website –www.creativecommons.org</w:t>
      </w:r>
    </w:p>
    <w:p w14:paraId="67EA5358" w14:textId="77777777" w:rsidR="007C37E7" w:rsidRPr="007C37E7" w:rsidRDefault="007C37E7" w:rsidP="00B14906">
      <w:pPr>
        <w:numPr>
          <w:ilvl w:val="0"/>
          <w:numId w:val="12"/>
        </w:numPr>
        <w:rPr>
          <w:lang w:eastAsia="en-AU"/>
        </w:rPr>
      </w:pPr>
      <w:r w:rsidRPr="007C37E7">
        <w:rPr>
          <w:lang w:eastAsia="en-AU"/>
        </w:rPr>
        <w:t>Attribution 4.0 international (CC BY 4.0)–https://creativecommons.org/licenses/by/4.0/</w:t>
      </w:r>
    </w:p>
    <w:p w14:paraId="7672DF35" w14:textId="77777777" w:rsidR="007C37E7" w:rsidRPr="007C37E7" w:rsidRDefault="007C37E7" w:rsidP="007C37E7">
      <w:pPr>
        <w:rPr>
          <w:lang w:eastAsia="en-AU"/>
        </w:rPr>
      </w:pPr>
    </w:p>
    <w:p w14:paraId="1386AC7C" w14:textId="7ED96332" w:rsidR="007C37E7" w:rsidRDefault="007C37E7" w:rsidP="007C37E7">
      <w:pPr>
        <w:spacing w:before="80" w:after="80"/>
      </w:pPr>
      <w:r>
        <w:t xml:space="preserve">Disclaimer: </w:t>
      </w:r>
      <w:r w:rsidRPr="007C37E7">
        <w:t>While every care has been taken in preparing this publication, the State of Queensland accepts no responsibility for decisions or actions taken as a result of any data, information, statement of advice, expressed or implied, contained within. To the best of our knowledge, the content was correct at the time of publishing.</w:t>
      </w:r>
    </w:p>
    <w:p w14:paraId="1A72DCBD" w14:textId="77777777" w:rsidR="0084479E" w:rsidRPr="007C37E7" w:rsidRDefault="0084479E" w:rsidP="007C37E7">
      <w:pPr>
        <w:spacing w:before="80" w:after="80"/>
      </w:pPr>
    </w:p>
    <w:p w14:paraId="7A00B878" w14:textId="77777777" w:rsidR="007C37E7" w:rsidRPr="0084479E" w:rsidRDefault="007C37E7" w:rsidP="0084479E">
      <w:pPr>
        <w:pStyle w:val="BodyText"/>
        <w:rPr>
          <w:b/>
          <w:bCs/>
        </w:rPr>
      </w:pPr>
      <w:bookmarkStart w:id="3" w:name="_Toc124858380"/>
      <w:r w:rsidRPr="0084479E">
        <w:rPr>
          <w:b/>
          <w:bCs/>
        </w:rPr>
        <w:t>Translating and interpreting assistance</w:t>
      </w:r>
      <w:bookmarkEnd w:id="3"/>
    </w:p>
    <w:p w14:paraId="5A9B3B62" w14:textId="77777777" w:rsidR="007C37E7" w:rsidRDefault="007C37E7" w:rsidP="007C37E7">
      <w:pPr>
        <w:rPr>
          <w:lang w:eastAsia="en-AU"/>
        </w:rPr>
      </w:pPr>
      <w:r w:rsidRPr="007C37E7">
        <w:rPr>
          <w:noProof/>
          <w:lang w:eastAsia="en-AU"/>
        </w:rPr>
        <w:drawing>
          <wp:inline distT="0" distB="0" distL="0" distR="0" wp14:anchorId="4E59108F" wp14:editId="49DD2F2A">
            <wp:extent cx="454249" cy="439596"/>
            <wp:effectExtent l="0" t="0" r="3175" b="0"/>
            <wp:docPr id="13" name="Picture 13" descr="An icon with three symbols for people speaking to each other.">
              <a:extLst xmlns:a="http://schemas.openxmlformats.org/drawingml/2006/main">
                <a:ext uri="{FF2B5EF4-FFF2-40B4-BE49-F238E27FC236}">
                  <a16:creationId xmlns:a16="http://schemas.microsoft.com/office/drawing/2014/main" id="{A6E27DAB-58BB-4C20-9869-D08CD88D17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n icon with three symbols for people speaking to each other.">
                      <a:extLst>
                        <a:ext uri="{FF2B5EF4-FFF2-40B4-BE49-F238E27FC236}">
                          <a16:creationId xmlns:a16="http://schemas.microsoft.com/office/drawing/2014/main" id="{A6E27DAB-58BB-4C20-9869-D08CD88D177B}"/>
                        </a:ext>
                      </a:extLst>
                    </pic:cNvPr>
                    <pic:cNvPicPr>
                      <a:picLocks noChangeAspect="1"/>
                    </pic:cNvPicPr>
                  </pic:nvPicPr>
                  <pic:blipFill>
                    <a:blip r:embed="rId14"/>
                    <a:stretch>
                      <a:fillRect/>
                    </a:stretch>
                  </pic:blipFill>
                  <pic:spPr>
                    <a:xfrm>
                      <a:off x="0" y="0"/>
                      <a:ext cx="454249" cy="439596"/>
                    </a:xfrm>
                    <a:prstGeom prst="rect">
                      <a:avLst/>
                    </a:prstGeom>
                  </pic:spPr>
                </pic:pic>
              </a:graphicData>
            </a:graphic>
          </wp:inline>
        </w:drawing>
      </w:r>
    </w:p>
    <w:p w14:paraId="526B449A" w14:textId="77777777" w:rsidR="007C37E7" w:rsidRDefault="007C37E7" w:rsidP="007C37E7">
      <w:pPr>
        <w:rPr>
          <w:lang w:eastAsia="en-AU"/>
        </w:rPr>
      </w:pPr>
    </w:p>
    <w:p w14:paraId="08B1CD35" w14:textId="104216A4" w:rsidR="007C37E7" w:rsidRPr="007C37E7" w:rsidRDefault="007C37E7" w:rsidP="007C37E7">
      <w:pPr>
        <w:rPr>
          <w:lang w:eastAsia="en-AU"/>
        </w:rPr>
      </w:pPr>
      <w:r w:rsidRPr="007C37E7">
        <w:rPr>
          <w:lang w:eastAsia="en-AU"/>
        </w:rPr>
        <w:t xml:space="preserve">If you need an interpreter call the Translating and Interpreting Service (TIS National) on 131 450. If you are deaf or have a hearing or speech impairment, contact us through the National Relay Service: www.relayservice.gov.au. </w:t>
      </w:r>
    </w:p>
    <w:p w14:paraId="16903C80" w14:textId="0FA9AD43" w:rsidR="007C37E7" w:rsidRDefault="007C37E7" w:rsidP="00142633">
      <w:pPr>
        <w:sectPr w:rsidR="007C37E7" w:rsidSect="00AE6A63">
          <w:footerReference w:type="first" r:id="rId15"/>
          <w:pgSz w:w="11906" w:h="16838" w:code="9"/>
          <w:pgMar w:top="1418" w:right="567" w:bottom="1134" w:left="567" w:header="567" w:footer="510" w:gutter="0"/>
          <w:cols w:space="708"/>
          <w:docGrid w:linePitch="360"/>
        </w:sectPr>
      </w:pPr>
    </w:p>
    <w:bookmarkStart w:id="4" w:name="_Toc144203788" w:displacedByCustomXml="next"/>
    <w:sdt>
      <w:sdtPr>
        <w:rPr>
          <w:rFonts w:asciiTheme="minorHAnsi" w:eastAsiaTheme="minorHAnsi" w:hAnsiTheme="minorHAnsi" w:cstheme="minorBidi"/>
          <w:b w:val="0"/>
          <w:bCs w:val="0"/>
          <w:color w:val="auto"/>
          <w:kern w:val="0"/>
          <w:sz w:val="20"/>
          <w:szCs w:val="22"/>
          <w:lang w:eastAsia="en-US"/>
        </w:rPr>
        <w:id w:val="1938010323"/>
        <w:docPartObj>
          <w:docPartGallery w:val="Table of Contents"/>
          <w:docPartUnique/>
        </w:docPartObj>
      </w:sdtPr>
      <w:sdtEndPr>
        <w:rPr>
          <w:noProof/>
        </w:rPr>
      </w:sdtEndPr>
      <w:sdtContent>
        <w:p w14:paraId="592A58F4" w14:textId="2074BEA0" w:rsidR="006409CB" w:rsidRDefault="006409CB">
          <w:pPr>
            <w:pStyle w:val="TOCHeading"/>
          </w:pPr>
          <w:r>
            <w:t>Contents</w:t>
          </w:r>
          <w:bookmarkEnd w:id="4"/>
        </w:p>
        <w:p w14:paraId="4BC7DA9F" w14:textId="37580D16" w:rsidR="00CE65DF" w:rsidRDefault="006409CB">
          <w:pPr>
            <w:pStyle w:val="TOC1"/>
            <w:rPr>
              <w:rFonts w:eastAsiaTheme="minorEastAsia"/>
              <w:b w:val="0"/>
              <w:sz w:val="22"/>
              <w:lang w:eastAsia="en-AU"/>
            </w:rPr>
          </w:pPr>
          <w:r>
            <w:fldChar w:fldCharType="begin"/>
          </w:r>
          <w:r>
            <w:instrText xml:space="preserve"> TOC \o "1-3" \h \z \u </w:instrText>
          </w:r>
          <w:r>
            <w:fldChar w:fldCharType="separate"/>
          </w:r>
          <w:hyperlink w:anchor="_Toc144203788" w:history="1">
            <w:r w:rsidR="00CE65DF" w:rsidRPr="00156324">
              <w:rPr>
                <w:rStyle w:val="Hyperlink"/>
              </w:rPr>
              <w:t>Contents</w:t>
            </w:r>
            <w:r w:rsidR="00CE65DF">
              <w:rPr>
                <w:webHidden/>
              </w:rPr>
              <w:tab/>
            </w:r>
            <w:r w:rsidR="00CE65DF">
              <w:rPr>
                <w:webHidden/>
              </w:rPr>
              <w:fldChar w:fldCharType="begin"/>
            </w:r>
            <w:r w:rsidR="00CE65DF">
              <w:rPr>
                <w:webHidden/>
              </w:rPr>
              <w:instrText xml:space="preserve"> PAGEREF _Toc144203788 \h </w:instrText>
            </w:r>
            <w:r w:rsidR="00CE65DF">
              <w:rPr>
                <w:webHidden/>
              </w:rPr>
            </w:r>
            <w:r w:rsidR="00CE65DF">
              <w:rPr>
                <w:webHidden/>
              </w:rPr>
              <w:fldChar w:fldCharType="separate"/>
            </w:r>
            <w:r w:rsidR="00CE65DF">
              <w:rPr>
                <w:webHidden/>
              </w:rPr>
              <w:t>1</w:t>
            </w:r>
            <w:r w:rsidR="00CE65DF">
              <w:rPr>
                <w:webHidden/>
              </w:rPr>
              <w:fldChar w:fldCharType="end"/>
            </w:r>
          </w:hyperlink>
        </w:p>
        <w:p w14:paraId="4D1AD5C9" w14:textId="211F3720" w:rsidR="00CE65DF" w:rsidRDefault="00000000">
          <w:pPr>
            <w:pStyle w:val="TOC1"/>
            <w:rPr>
              <w:rFonts w:eastAsiaTheme="minorEastAsia"/>
              <w:b w:val="0"/>
              <w:sz w:val="22"/>
              <w:lang w:eastAsia="en-AU"/>
            </w:rPr>
          </w:pPr>
          <w:hyperlink w:anchor="_Toc144203789" w:history="1">
            <w:r w:rsidR="00CE65DF" w:rsidRPr="00156324">
              <w:rPr>
                <w:rStyle w:val="Hyperlink"/>
              </w:rPr>
              <w:t>Foreword</w:t>
            </w:r>
            <w:r w:rsidR="00CE65DF">
              <w:rPr>
                <w:webHidden/>
              </w:rPr>
              <w:tab/>
            </w:r>
            <w:r w:rsidR="00CE65DF">
              <w:rPr>
                <w:webHidden/>
              </w:rPr>
              <w:fldChar w:fldCharType="begin"/>
            </w:r>
            <w:r w:rsidR="00CE65DF">
              <w:rPr>
                <w:webHidden/>
              </w:rPr>
              <w:instrText xml:space="preserve"> PAGEREF _Toc144203789 \h </w:instrText>
            </w:r>
            <w:r w:rsidR="00CE65DF">
              <w:rPr>
                <w:webHidden/>
              </w:rPr>
            </w:r>
            <w:r w:rsidR="00CE65DF">
              <w:rPr>
                <w:webHidden/>
              </w:rPr>
              <w:fldChar w:fldCharType="separate"/>
            </w:r>
            <w:r w:rsidR="00CE65DF">
              <w:rPr>
                <w:webHidden/>
              </w:rPr>
              <w:t>2</w:t>
            </w:r>
            <w:r w:rsidR="00CE65DF">
              <w:rPr>
                <w:webHidden/>
              </w:rPr>
              <w:fldChar w:fldCharType="end"/>
            </w:r>
          </w:hyperlink>
        </w:p>
        <w:p w14:paraId="19885990" w14:textId="45D2ADBF" w:rsidR="00CE65DF" w:rsidRDefault="00000000">
          <w:pPr>
            <w:pStyle w:val="TOC1"/>
            <w:rPr>
              <w:rFonts w:eastAsiaTheme="minorEastAsia"/>
              <w:b w:val="0"/>
              <w:sz w:val="22"/>
              <w:lang w:eastAsia="en-AU"/>
            </w:rPr>
          </w:pPr>
          <w:hyperlink w:anchor="_Toc144203790" w:history="1">
            <w:r w:rsidR="00CE65DF" w:rsidRPr="00156324">
              <w:rPr>
                <w:rStyle w:val="Hyperlink"/>
              </w:rPr>
              <w:t>About the plan</w:t>
            </w:r>
            <w:r w:rsidR="00CE65DF">
              <w:rPr>
                <w:webHidden/>
              </w:rPr>
              <w:tab/>
            </w:r>
            <w:r w:rsidR="00CE65DF">
              <w:rPr>
                <w:webHidden/>
              </w:rPr>
              <w:fldChar w:fldCharType="begin"/>
            </w:r>
            <w:r w:rsidR="00CE65DF">
              <w:rPr>
                <w:webHidden/>
              </w:rPr>
              <w:instrText xml:space="preserve"> PAGEREF _Toc144203790 \h </w:instrText>
            </w:r>
            <w:r w:rsidR="00CE65DF">
              <w:rPr>
                <w:webHidden/>
              </w:rPr>
            </w:r>
            <w:r w:rsidR="00CE65DF">
              <w:rPr>
                <w:webHidden/>
              </w:rPr>
              <w:fldChar w:fldCharType="separate"/>
            </w:r>
            <w:r w:rsidR="00CE65DF">
              <w:rPr>
                <w:webHidden/>
              </w:rPr>
              <w:t>3</w:t>
            </w:r>
            <w:r w:rsidR="00CE65DF">
              <w:rPr>
                <w:webHidden/>
              </w:rPr>
              <w:fldChar w:fldCharType="end"/>
            </w:r>
          </w:hyperlink>
        </w:p>
        <w:p w14:paraId="1EE09F1D" w14:textId="12197C86" w:rsidR="00CE65DF" w:rsidRDefault="00000000" w:rsidP="00CE65DF">
          <w:pPr>
            <w:pStyle w:val="TOC2"/>
            <w:ind w:left="720"/>
            <w:rPr>
              <w:rFonts w:eastAsiaTheme="minorEastAsia"/>
              <w:sz w:val="22"/>
              <w:lang w:eastAsia="en-AU"/>
            </w:rPr>
          </w:pPr>
          <w:hyperlink w:anchor="_Toc144203791" w:history="1">
            <w:r w:rsidR="00CE65DF" w:rsidRPr="00156324">
              <w:rPr>
                <w:rStyle w:val="Hyperlink"/>
              </w:rPr>
              <w:t>How we developed the actions</w:t>
            </w:r>
            <w:r w:rsidR="00CE65DF">
              <w:rPr>
                <w:webHidden/>
              </w:rPr>
              <w:tab/>
            </w:r>
            <w:r w:rsidR="00CE65DF">
              <w:rPr>
                <w:webHidden/>
              </w:rPr>
              <w:fldChar w:fldCharType="begin"/>
            </w:r>
            <w:r w:rsidR="00CE65DF">
              <w:rPr>
                <w:webHidden/>
              </w:rPr>
              <w:instrText xml:space="preserve"> PAGEREF _Toc144203791 \h </w:instrText>
            </w:r>
            <w:r w:rsidR="00CE65DF">
              <w:rPr>
                <w:webHidden/>
              </w:rPr>
            </w:r>
            <w:r w:rsidR="00CE65DF">
              <w:rPr>
                <w:webHidden/>
              </w:rPr>
              <w:fldChar w:fldCharType="separate"/>
            </w:r>
            <w:r w:rsidR="00CE65DF">
              <w:rPr>
                <w:webHidden/>
              </w:rPr>
              <w:t>4</w:t>
            </w:r>
            <w:r w:rsidR="00CE65DF">
              <w:rPr>
                <w:webHidden/>
              </w:rPr>
              <w:fldChar w:fldCharType="end"/>
            </w:r>
          </w:hyperlink>
        </w:p>
        <w:p w14:paraId="2A44DF0C" w14:textId="7083ABB6" w:rsidR="00CE65DF" w:rsidRDefault="00000000" w:rsidP="00CE65DF">
          <w:pPr>
            <w:pStyle w:val="TOC2"/>
            <w:ind w:left="720"/>
            <w:rPr>
              <w:rFonts w:eastAsiaTheme="minorEastAsia"/>
              <w:sz w:val="22"/>
              <w:lang w:eastAsia="en-AU"/>
            </w:rPr>
          </w:pPr>
          <w:hyperlink w:anchor="_Toc144203792" w:history="1">
            <w:r w:rsidR="00CE65DF" w:rsidRPr="00156324">
              <w:rPr>
                <w:rStyle w:val="Hyperlink"/>
              </w:rPr>
              <w:t>How we will measure our progress</w:t>
            </w:r>
            <w:r w:rsidR="00CE65DF">
              <w:rPr>
                <w:webHidden/>
              </w:rPr>
              <w:tab/>
            </w:r>
            <w:r w:rsidR="00CE65DF">
              <w:rPr>
                <w:webHidden/>
              </w:rPr>
              <w:fldChar w:fldCharType="begin"/>
            </w:r>
            <w:r w:rsidR="00CE65DF">
              <w:rPr>
                <w:webHidden/>
              </w:rPr>
              <w:instrText xml:space="preserve"> PAGEREF _Toc144203792 \h </w:instrText>
            </w:r>
            <w:r w:rsidR="00CE65DF">
              <w:rPr>
                <w:webHidden/>
              </w:rPr>
            </w:r>
            <w:r w:rsidR="00CE65DF">
              <w:rPr>
                <w:webHidden/>
              </w:rPr>
              <w:fldChar w:fldCharType="separate"/>
            </w:r>
            <w:r w:rsidR="00CE65DF">
              <w:rPr>
                <w:webHidden/>
              </w:rPr>
              <w:t>5</w:t>
            </w:r>
            <w:r w:rsidR="00CE65DF">
              <w:rPr>
                <w:webHidden/>
              </w:rPr>
              <w:fldChar w:fldCharType="end"/>
            </w:r>
          </w:hyperlink>
        </w:p>
        <w:p w14:paraId="2F2D9C16" w14:textId="648A5869" w:rsidR="00CE65DF" w:rsidRDefault="00000000">
          <w:pPr>
            <w:pStyle w:val="TOC1"/>
            <w:rPr>
              <w:rFonts w:eastAsiaTheme="minorEastAsia"/>
              <w:b w:val="0"/>
              <w:sz w:val="22"/>
              <w:lang w:eastAsia="en-AU"/>
            </w:rPr>
          </w:pPr>
          <w:hyperlink w:anchor="_Toc144203793" w:history="1">
            <w:r w:rsidR="00CE65DF" w:rsidRPr="00156324">
              <w:rPr>
                <w:rStyle w:val="Hyperlink"/>
              </w:rPr>
              <w:t>Actions 2023–2024</w:t>
            </w:r>
            <w:r w:rsidR="00CE65DF">
              <w:rPr>
                <w:webHidden/>
              </w:rPr>
              <w:tab/>
            </w:r>
            <w:r w:rsidR="00CE65DF">
              <w:rPr>
                <w:webHidden/>
              </w:rPr>
              <w:fldChar w:fldCharType="begin"/>
            </w:r>
            <w:r w:rsidR="00CE65DF">
              <w:rPr>
                <w:webHidden/>
              </w:rPr>
              <w:instrText xml:space="preserve"> PAGEREF _Toc144203793 \h </w:instrText>
            </w:r>
            <w:r w:rsidR="00CE65DF">
              <w:rPr>
                <w:webHidden/>
              </w:rPr>
            </w:r>
            <w:r w:rsidR="00CE65DF">
              <w:rPr>
                <w:webHidden/>
              </w:rPr>
              <w:fldChar w:fldCharType="separate"/>
            </w:r>
            <w:r w:rsidR="00CE65DF">
              <w:rPr>
                <w:webHidden/>
              </w:rPr>
              <w:t>6</w:t>
            </w:r>
            <w:r w:rsidR="00CE65DF">
              <w:rPr>
                <w:webHidden/>
              </w:rPr>
              <w:fldChar w:fldCharType="end"/>
            </w:r>
          </w:hyperlink>
        </w:p>
        <w:p w14:paraId="48A35FC8" w14:textId="03C9D1D6" w:rsidR="006409CB" w:rsidRDefault="006409CB">
          <w:r>
            <w:rPr>
              <w:b/>
              <w:bCs/>
              <w:noProof/>
            </w:rPr>
            <w:fldChar w:fldCharType="end"/>
          </w:r>
        </w:p>
      </w:sdtContent>
    </w:sdt>
    <w:p w14:paraId="61A4E0FF" w14:textId="77777777" w:rsidR="006409CB" w:rsidRPr="006409CB" w:rsidRDefault="006409CB" w:rsidP="006409CB">
      <w:pPr>
        <w:rPr>
          <w:lang w:eastAsia="en-AU"/>
        </w:rPr>
      </w:pPr>
    </w:p>
    <w:p w14:paraId="4F3558C4" w14:textId="44B27580" w:rsidR="00C17321" w:rsidRDefault="00C17321" w:rsidP="0018128C">
      <w:pPr>
        <w:pStyle w:val="TableofFigures"/>
      </w:pPr>
    </w:p>
    <w:p w14:paraId="4F3558C5" w14:textId="77777777" w:rsidR="00C17321" w:rsidRDefault="00C17321" w:rsidP="00592D77"/>
    <w:p w14:paraId="4F3558C6" w14:textId="77777777" w:rsidR="000E53E0" w:rsidRDefault="000E53E0" w:rsidP="00592D77">
      <w:pPr>
        <w:sectPr w:rsidR="000E53E0" w:rsidSect="00C41D92">
          <w:headerReference w:type="default" r:id="rId16"/>
          <w:footerReference w:type="default" r:id="rId17"/>
          <w:pgSz w:w="11906" w:h="16838" w:code="9"/>
          <w:pgMar w:top="851" w:right="567" w:bottom="1134" w:left="567" w:header="567" w:footer="510" w:gutter="0"/>
          <w:pgNumType w:start="1"/>
          <w:cols w:space="708"/>
          <w:docGrid w:linePitch="360"/>
        </w:sectPr>
      </w:pPr>
    </w:p>
    <w:p w14:paraId="4F3558C7" w14:textId="72002015" w:rsidR="00592D77" w:rsidRDefault="007C37E7" w:rsidP="007C37E7">
      <w:pPr>
        <w:pStyle w:val="Heading1"/>
      </w:pPr>
      <w:bookmarkStart w:id="5" w:name="_Toc405935379"/>
      <w:bookmarkStart w:id="6" w:name="_Toc405935416"/>
      <w:bookmarkStart w:id="7" w:name="_Toc405935439"/>
      <w:bookmarkStart w:id="8" w:name="_Toc482014640"/>
      <w:bookmarkStart w:id="9" w:name="_Toc144203789"/>
      <w:r>
        <w:lastRenderedPageBreak/>
        <w:t>Foreword</w:t>
      </w:r>
      <w:bookmarkEnd w:id="5"/>
      <w:bookmarkEnd w:id="6"/>
      <w:bookmarkEnd w:id="7"/>
      <w:bookmarkEnd w:id="8"/>
      <w:bookmarkEnd w:id="9"/>
    </w:p>
    <w:p w14:paraId="0EA37074" w14:textId="44681760" w:rsidR="002F42DF" w:rsidRPr="002F42DF" w:rsidRDefault="002F42DF" w:rsidP="002F42DF">
      <w:pPr>
        <w:pStyle w:val="BodyText"/>
        <w:spacing w:before="120" w:after="120"/>
        <w:rPr>
          <w:iCs/>
          <w:szCs w:val="32"/>
        </w:rPr>
      </w:pPr>
      <w:r w:rsidRPr="002F42DF">
        <w:rPr>
          <w:iCs/>
          <w:szCs w:val="32"/>
        </w:rPr>
        <w:t xml:space="preserve">I am pleased to present the Department of Transport and Main Roads' (TMR) first </w:t>
      </w:r>
      <w:r w:rsidRPr="00E740AB">
        <w:rPr>
          <w:i/>
          <w:szCs w:val="32"/>
        </w:rPr>
        <w:t>Equity and Diversity Plan 2023-2024</w:t>
      </w:r>
      <w:r w:rsidRPr="002F42DF">
        <w:rPr>
          <w:iCs/>
          <w:szCs w:val="32"/>
        </w:rPr>
        <w:t>. This plan further strengthens our commitment to current and future employees of the department to continue working together to improve the employee experience for everyone.</w:t>
      </w:r>
      <w:r w:rsidR="0076311E">
        <w:rPr>
          <w:iCs/>
          <w:szCs w:val="32"/>
        </w:rPr>
        <w:t xml:space="preserve"> While it is the first plan in this format</w:t>
      </w:r>
      <w:r w:rsidR="0051573F">
        <w:rPr>
          <w:iCs/>
          <w:szCs w:val="32"/>
        </w:rPr>
        <w:t>,</w:t>
      </w:r>
      <w:r w:rsidR="0076311E">
        <w:rPr>
          <w:iCs/>
          <w:szCs w:val="32"/>
        </w:rPr>
        <w:t xml:space="preserve"> </w:t>
      </w:r>
      <w:r w:rsidR="00F45B3A">
        <w:rPr>
          <w:iCs/>
          <w:szCs w:val="32"/>
        </w:rPr>
        <w:t xml:space="preserve">which </w:t>
      </w:r>
      <w:r w:rsidR="00264E82">
        <w:rPr>
          <w:iCs/>
          <w:szCs w:val="32"/>
        </w:rPr>
        <w:t>focuss</w:t>
      </w:r>
      <w:r w:rsidR="00F45B3A">
        <w:rPr>
          <w:iCs/>
          <w:szCs w:val="32"/>
        </w:rPr>
        <w:t xml:space="preserve">es </w:t>
      </w:r>
      <w:r w:rsidR="00654D10">
        <w:rPr>
          <w:iCs/>
          <w:szCs w:val="32"/>
        </w:rPr>
        <w:t xml:space="preserve">solely on </w:t>
      </w:r>
      <w:r w:rsidR="00760710">
        <w:rPr>
          <w:iCs/>
          <w:szCs w:val="32"/>
        </w:rPr>
        <w:t xml:space="preserve">the </w:t>
      </w:r>
      <w:r w:rsidR="00654D10">
        <w:rPr>
          <w:iCs/>
          <w:szCs w:val="32"/>
        </w:rPr>
        <w:t>employ</w:t>
      </w:r>
      <w:r w:rsidR="00760710">
        <w:rPr>
          <w:iCs/>
          <w:szCs w:val="32"/>
        </w:rPr>
        <w:t xml:space="preserve">ee experience, </w:t>
      </w:r>
      <w:r w:rsidR="00654D10">
        <w:rPr>
          <w:iCs/>
          <w:szCs w:val="32"/>
        </w:rPr>
        <w:t>TMR</w:t>
      </w:r>
      <w:r w:rsidR="00F057EB">
        <w:rPr>
          <w:iCs/>
          <w:szCs w:val="32"/>
        </w:rPr>
        <w:t xml:space="preserve"> </w:t>
      </w:r>
      <w:r w:rsidR="004E7DAA">
        <w:rPr>
          <w:iCs/>
          <w:szCs w:val="32"/>
        </w:rPr>
        <w:t xml:space="preserve">already </w:t>
      </w:r>
      <w:r w:rsidR="00F057EB">
        <w:rPr>
          <w:iCs/>
          <w:szCs w:val="32"/>
        </w:rPr>
        <w:t xml:space="preserve">has a strong </w:t>
      </w:r>
      <w:r w:rsidR="008F7AFB">
        <w:rPr>
          <w:iCs/>
          <w:szCs w:val="32"/>
        </w:rPr>
        <w:t>equity, accessibility, diversity</w:t>
      </w:r>
      <w:r w:rsidR="00F03892">
        <w:rPr>
          <w:iCs/>
          <w:szCs w:val="32"/>
        </w:rPr>
        <w:t>,</w:t>
      </w:r>
      <w:r w:rsidR="008F7AFB">
        <w:rPr>
          <w:iCs/>
          <w:szCs w:val="32"/>
        </w:rPr>
        <w:t xml:space="preserve"> and inclusion framework</w:t>
      </w:r>
      <w:r w:rsidR="004E7DAA">
        <w:rPr>
          <w:iCs/>
          <w:szCs w:val="32"/>
        </w:rPr>
        <w:t xml:space="preserve"> </w:t>
      </w:r>
      <w:r w:rsidR="0051573F">
        <w:rPr>
          <w:iCs/>
          <w:szCs w:val="32"/>
        </w:rPr>
        <w:t>to build upon.</w:t>
      </w:r>
      <w:r w:rsidR="008F7AFB">
        <w:rPr>
          <w:iCs/>
          <w:szCs w:val="32"/>
        </w:rPr>
        <w:t xml:space="preserve"> </w:t>
      </w:r>
      <w:r w:rsidR="00654D10">
        <w:rPr>
          <w:iCs/>
          <w:szCs w:val="32"/>
        </w:rPr>
        <w:t xml:space="preserve"> </w:t>
      </w:r>
      <w:r w:rsidR="00FE0C81">
        <w:rPr>
          <w:iCs/>
          <w:szCs w:val="32"/>
        </w:rPr>
        <w:t xml:space="preserve"> </w:t>
      </w:r>
      <w:r w:rsidRPr="002F42DF">
        <w:rPr>
          <w:iCs/>
          <w:szCs w:val="32"/>
        </w:rPr>
        <w:t xml:space="preserve"> </w:t>
      </w:r>
    </w:p>
    <w:p w14:paraId="2F1DBBCD" w14:textId="77777777" w:rsidR="002F42DF" w:rsidRPr="002F42DF" w:rsidRDefault="002F42DF" w:rsidP="002F42DF">
      <w:pPr>
        <w:pStyle w:val="BodyText"/>
        <w:spacing w:before="120" w:after="120"/>
        <w:rPr>
          <w:iCs/>
          <w:szCs w:val="32"/>
        </w:rPr>
      </w:pPr>
      <w:r w:rsidRPr="002F42DF">
        <w:rPr>
          <w:iCs/>
          <w:szCs w:val="32"/>
        </w:rPr>
        <w:t xml:space="preserve">As the Acting Director-General, I am committed to delivering on my duty under the </w:t>
      </w:r>
      <w:r w:rsidRPr="0078670E">
        <w:rPr>
          <w:i/>
          <w:szCs w:val="32"/>
        </w:rPr>
        <w:t>Public Sector Act 2022</w:t>
      </w:r>
      <w:r w:rsidRPr="002F42DF">
        <w:rPr>
          <w:iCs/>
          <w:szCs w:val="32"/>
        </w:rPr>
        <w:t xml:space="preserve"> to promote and support a culture of respect and inclusion in the workplace. I will be working closely with my executive team to provide the strong leadership necessary to embed this culture across all areas of the department. </w:t>
      </w:r>
    </w:p>
    <w:p w14:paraId="22BA8104" w14:textId="487B2330" w:rsidR="002F42DF" w:rsidRPr="002F42DF" w:rsidRDefault="002F42DF" w:rsidP="002F42DF">
      <w:pPr>
        <w:pStyle w:val="BodyText"/>
        <w:spacing w:before="120" w:after="120"/>
        <w:rPr>
          <w:iCs/>
          <w:szCs w:val="32"/>
        </w:rPr>
      </w:pPr>
      <w:r w:rsidRPr="002F42DF">
        <w:rPr>
          <w:iCs/>
          <w:szCs w:val="32"/>
        </w:rPr>
        <w:t xml:space="preserve">I am so proud of what we have already achieved on our equity and diversity journey at TMR. We are leading across government with the extensive program of work under our </w:t>
      </w:r>
      <w:r w:rsidRPr="00E740AB">
        <w:rPr>
          <w:i/>
          <w:szCs w:val="32"/>
        </w:rPr>
        <w:t>Accessibility and Inclusion Strategy and Plan</w:t>
      </w:r>
      <w:r w:rsidRPr="002F42DF">
        <w:rPr>
          <w:iCs/>
          <w:szCs w:val="32"/>
        </w:rPr>
        <w:t xml:space="preserve">. We are also progressing meaningful actions under our </w:t>
      </w:r>
      <w:r w:rsidRPr="00E740AB">
        <w:rPr>
          <w:i/>
          <w:szCs w:val="32"/>
        </w:rPr>
        <w:t>Gender Equity Plan, Multicultural Action Plan, Disability Services Plan</w:t>
      </w:r>
      <w:r w:rsidRPr="002F42DF">
        <w:rPr>
          <w:iCs/>
          <w:szCs w:val="32"/>
        </w:rPr>
        <w:t xml:space="preserve">, and our </w:t>
      </w:r>
      <w:r w:rsidRPr="00E740AB">
        <w:rPr>
          <w:i/>
          <w:szCs w:val="32"/>
        </w:rPr>
        <w:t>Indigenous Strategy Roadmap and Action Plan</w:t>
      </w:r>
      <w:r w:rsidRPr="002F42DF">
        <w:rPr>
          <w:iCs/>
          <w:szCs w:val="32"/>
        </w:rPr>
        <w:t xml:space="preserve">. </w:t>
      </w:r>
      <w:r w:rsidR="006A1FD2">
        <w:rPr>
          <w:iCs/>
          <w:szCs w:val="32"/>
        </w:rPr>
        <w:t>Soon, TMR will</w:t>
      </w:r>
      <w:r w:rsidRPr="002F42DF">
        <w:rPr>
          <w:iCs/>
          <w:szCs w:val="32"/>
        </w:rPr>
        <w:t xml:space="preserve"> embark on a journey to explore what </w:t>
      </w:r>
      <w:r w:rsidR="0048367E">
        <w:rPr>
          <w:iCs/>
          <w:szCs w:val="32"/>
        </w:rPr>
        <w:t>"R</w:t>
      </w:r>
      <w:r w:rsidRPr="002F42DF">
        <w:rPr>
          <w:iCs/>
          <w:szCs w:val="32"/>
        </w:rPr>
        <w:t xml:space="preserve">eframing the </w:t>
      </w:r>
      <w:r w:rsidR="0048367E">
        <w:rPr>
          <w:iCs/>
          <w:szCs w:val="32"/>
        </w:rPr>
        <w:t>R</w:t>
      </w:r>
      <w:r w:rsidRPr="002F42DF">
        <w:rPr>
          <w:iCs/>
          <w:szCs w:val="32"/>
        </w:rPr>
        <w:t>elationship</w:t>
      </w:r>
      <w:r w:rsidR="0048367E">
        <w:rPr>
          <w:iCs/>
          <w:szCs w:val="32"/>
        </w:rPr>
        <w:t>"</w:t>
      </w:r>
      <w:r w:rsidRPr="002F42DF">
        <w:rPr>
          <w:iCs/>
          <w:szCs w:val="32"/>
        </w:rPr>
        <w:t xml:space="preserve"> with Aboriginal people and Torres Strait Islander people means for us at TMR</w:t>
      </w:r>
      <w:r w:rsidR="009F4C17">
        <w:rPr>
          <w:iCs/>
          <w:szCs w:val="32"/>
        </w:rPr>
        <w:t xml:space="preserve">, as we begin this journey of truth telling, </w:t>
      </w:r>
      <w:r w:rsidR="002478FF">
        <w:rPr>
          <w:iCs/>
          <w:szCs w:val="32"/>
        </w:rPr>
        <w:t xml:space="preserve">healing and treaty. </w:t>
      </w:r>
    </w:p>
    <w:p w14:paraId="3BFB385E" w14:textId="77777777" w:rsidR="002F42DF" w:rsidRDefault="002F42DF" w:rsidP="002F42DF">
      <w:pPr>
        <w:pStyle w:val="BodyText"/>
        <w:spacing w:before="120" w:after="120"/>
        <w:rPr>
          <w:iCs/>
          <w:szCs w:val="32"/>
        </w:rPr>
      </w:pPr>
      <w:r w:rsidRPr="002F42DF">
        <w:rPr>
          <w:iCs/>
          <w:szCs w:val="32"/>
        </w:rPr>
        <w:t xml:space="preserve">This one-year </w:t>
      </w:r>
      <w:r w:rsidRPr="00E740AB">
        <w:rPr>
          <w:i/>
          <w:szCs w:val="32"/>
        </w:rPr>
        <w:t>Equity and Diversity Plan</w:t>
      </w:r>
      <w:r w:rsidRPr="002F42DF">
        <w:rPr>
          <w:iCs/>
          <w:szCs w:val="32"/>
        </w:rPr>
        <w:t xml:space="preserve"> brings together our existing actions relevant to employment matters and provides a foundation for critical reflection on what more is required. Over the coming year we will invite further contributions of our employees and research partners to deliver future iterations of this plan which are evidence based, co-designed with our people and reflective of our growing maturity.</w:t>
      </w:r>
    </w:p>
    <w:p w14:paraId="0BB047C5" w14:textId="27E94B51" w:rsidR="004314EC" w:rsidRPr="004314EC" w:rsidRDefault="007C37E7" w:rsidP="002F42DF">
      <w:pPr>
        <w:pStyle w:val="BodyText"/>
        <w:spacing w:before="120" w:after="120"/>
        <w:rPr>
          <w:b/>
          <w:bCs/>
          <w:iCs/>
          <w:szCs w:val="32"/>
        </w:rPr>
      </w:pPr>
      <w:r w:rsidRPr="007C37E7">
        <w:rPr>
          <w:iCs/>
          <w:szCs w:val="32"/>
        </w:rPr>
        <w:br/>
      </w:r>
      <w:r w:rsidR="00E031C7">
        <w:rPr>
          <w:b/>
          <w:bCs/>
          <w:noProof/>
        </w:rPr>
        <w:drawing>
          <wp:inline distT="0" distB="0" distL="0" distR="0" wp14:anchorId="2C0BB184" wp14:editId="06A35E3D">
            <wp:extent cx="1485900" cy="167093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4239" cy="1680314"/>
                    </a:xfrm>
                    <a:prstGeom prst="rect">
                      <a:avLst/>
                    </a:prstGeom>
                    <a:noFill/>
                    <a:ln>
                      <a:noFill/>
                    </a:ln>
                  </pic:spPr>
                </pic:pic>
              </a:graphicData>
            </a:graphic>
          </wp:inline>
        </w:drawing>
      </w:r>
      <w:r w:rsidR="004C0CE9">
        <w:rPr>
          <w:b/>
          <w:bCs/>
          <w:iCs/>
          <w:szCs w:val="32"/>
        </w:rPr>
        <w:t xml:space="preserve"> </w:t>
      </w:r>
    </w:p>
    <w:p w14:paraId="2A0B70F0" w14:textId="0AEB8ED3" w:rsidR="00174778" w:rsidRDefault="004314EC" w:rsidP="00174778">
      <w:pPr>
        <w:pStyle w:val="BodyText"/>
        <w:spacing w:before="120" w:after="120"/>
        <w:rPr>
          <w:b/>
          <w:bCs/>
          <w:iCs/>
          <w:szCs w:val="32"/>
        </w:rPr>
      </w:pPr>
      <w:r w:rsidRPr="004314EC">
        <w:rPr>
          <w:b/>
          <w:bCs/>
          <w:iCs/>
          <w:szCs w:val="32"/>
        </w:rPr>
        <w:t>Sally Stannard</w:t>
      </w:r>
      <w:r w:rsidR="00174778">
        <w:rPr>
          <w:b/>
          <w:bCs/>
          <w:iCs/>
          <w:szCs w:val="32"/>
        </w:rPr>
        <w:t xml:space="preserve">, </w:t>
      </w:r>
      <w:r w:rsidR="00B67D5E" w:rsidRPr="004314EC">
        <w:rPr>
          <w:b/>
          <w:bCs/>
          <w:iCs/>
          <w:szCs w:val="32"/>
        </w:rPr>
        <w:t>Acting Director-General</w:t>
      </w:r>
    </w:p>
    <w:p w14:paraId="7D2B1E29" w14:textId="1401F472" w:rsidR="00B67D5E" w:rsidRDefault="00174778" w:rsidP="00B67D5E">
      <w:pPr>
        <w:pStyle w:val="BodyText"/>
        <w:spacing w:before="0" w:after="120"/>
        <w:rPr>
          <w:b/>
          <w:bCs/>
          <w:iCs/>
          <w:szCs w:val="32"/>
        </w:rPr>
      </w:pPr>
      <w:r>
        <w:rPr>
          <w:b/>
          <w:bCs/>
          <w:iCs/>
          <w:szCs w:val="32"/>
        </w:rPr>
        <w:t>Department of Transport and Main Roads</w:t>
      </w:r>
      <w:r w:rsidR="00B67D5E" w:rsidRPr="004314EC">
        <w:rPr>
          <w:b/>
          <w:bCs/>
          <w:iCs/>
          <w:szCs w:val="32"/>
        </w:rPr>
        <w:t xml:space="preserve"> </w:t>
      </w:r>
    </w:p>
    <w:p w14:paraId="07801940" w14:textId="13F87185" w:rsidR="004314EC" w:rsidRPr="00E97C41" w:rsidRDefault="004314EC" w:rsidP="00B67D5E">
      <w:pPr>
        <w:pStyle w:val="BodyText"/>
        <w:spacing w:before="0" w:after="120"/>
        <w:rPr>
          <w:iCs/>
          <w:szCs w:val="32"/>
        </w:rPr>
      </w:pPr>
      <w:r w:rsidRPr="00E97C41">
        <w:rPr>
          <w:iCs/>
          <w:szCs w:val="32"/>
        </w:rPr>
        <w:t xml:space="preserve">Champion for Safety </w:t>
      </w:r>
    </w:p>
    <w:p w14:paraId="585569FD" w14:textId="77777777" w:rsidR="004314EC" w:rsidRPr="00E97C41" w:rsidRDefault="004314EC" w:rsidP="00B67D5E">
      <w:pPr>
        <w:pStyle w:val="BodyText"/>
        <w:spacing w:before="0" w:after="120"/>
        <w:rPr>
          <w:iCs/>
          <w:szCs w:val="32"/>
        </w:rPr>
      </w:pPr>
      <w:r w:rsidRPr="00E97C41">
        <w:rPr>
          <w:iCs/>
          <w:szCs w:val="32"/>
        </w:rPr>
        <w:t xml:space="preserve">Champion for Accessibility </w:t>
      </w:r>
    </w:p>
    <w:p w14:paraId="22773C8B" w14:textId="5FD00286" w:rsidR="007C37E7" w:rsidRPr="00E97C41" w:rsidRDefault="004314EC" w:rsidP="00B67D5E">
      <w:pPr>
        <w:pStyle w:val="BodyText"/>
        <w:spacing w:before="0"/>
        <w:rPr>
          <w:iCs/>
          <w:szCs w:val="32"/>
        </w:rPr>
      </w:pPr>
      <w:r w:rsidRPr="00E97C41">
        <w:rPr>
          <w:iCs/>
          <w:szCs w:val="32"/>
        </w:rPr>
        <w:t>Champion for Domestic and Family Violence Awareness.</w:t>
      </w:r>
    </w:p>
    <w:p w14:paraId="23678D11" w14:textId="569B9D71" w:rsidR="007C37E7" w:rsidRDefault="007C37E7" w:rsidP="007C37E7">
      <w:pPr>
        <w:pStyle w:val="BodyText"/>
        <w:rPr>
          <w:iCs/>
        </w:rPr>
      </w:pPr>
    </w:p>
    <w:p w14:paraId="4E038FF3" w14:textId="77777777" w:rsidR="002F42DF" w:rsidRDefault="002F42DF">
      <w:pPr>
        <w:spacing w:before="80" w:after="80"/>
        <w:rPr>
          <w:rFonts w:asciiTheme="majorHAnsi" w:eastAsia="Times New Roman" w:hAnsiTheme="majorHAnsi" w:cs="Arial"/>
          <w:b/>
          <w:bCs/>
          <w:color w:val="003C69" w:themeColor="accent1"/>
          <w:kern w:val="32"/>
          <w:sz w:val="40"/>
          <w:szCs w:val="32"/>
          <w:lang w:eastAsia="en-AU"/>
        </w:rPr>
      </w:pPr>
      <w:r>
        <w:br w:type="page"/>
      </w:r>
    </w:p>
    <w:p w14:paraId="4F3558D0" w14:textId="2FAE551A" w:rsidR="00722539" w:rsidRDefault="007C37E7" w:rsidP="007C37E7">
      <w:pPr>
        <w:pStyle w:val="Heading1"/>
      </w:pPr>
      <w:bookmarkStart w:id="10" w:name="_Toc144203790"/>
      <w:r>
        <w:lastRenderedPageBreak/>
        <w:t>About the plan</w:t>
      </w:r>
      <w:bookmarkEnd w:id="10"/>
    </w:p>
    <w:p w14:paraId="32CF2C59" w14:textId="157F4849" w:rsidR="000C75ED" w:rsidRPr="000C75ED" w:rsidRDefault="000C75ED" w:rsidP="00D82961">
      <w:pPr>
        <w:pStyle w:val="BodyText"/>
      </w:pPr>
      <w:bookmarkStart w:id="11" w:name="_Toc518476265"/>
      <w:r w:rsidRPr="000C75ED">
        <w:t>The Department of Transport and Main Roads</w:t>
      </w:r>
      <w:r w:rsidR="00FB5388">
        <w:t>'</w:t>
      </w:r>
      <w:r w:rsidRPr="000C75ED">
        <w:t xml:space="preserve"> (TMR) </w:t>
      </w:r>
      <w:r w:rsidRPr="00E740AB">
        <w:rPr>
          <w:i/>
          <w:iCs/>
        </w:rPr>
        <w:t>Equity and Diversity Plan</w:t>
      </w:r>
      <w:r w:rsidRPr="000C75ED">
        <w:t xml:space="preserve"> (the Plan) identifies actions for improving equity and diversity to employment matters for: </w:t>
      </w:r>
    </w:p>
    <w:p w14:paraId="50E517CA" w14:textId="6B0E25B6" w:rsidR="000C75ED" w:rsidRPr="000C75ED" w:rsidRDefault="000C75ED" w:rsidP="00D82961">
      <w:pPr>
        <w:pStyle w:val="BodyText"/>
        <w:numPr>
          <w:ilvl w:val="0"/>
          <w:numId w:val="23"/>
        </w:numPr>
      </w:pPr>
      <w:r w:rsidRPr="000C75ED">
        <w:t xml:space="preserve">Aboriginal </w:t>
      </w:r>
      <w:r w:rsidR="008D0731">
        <w:t xml:space="preserve">people </w:t>
      </w:r>
      <w:r w:rsidRPr="000C75ED">
        <w:t>and Torres Strait Islander people</w:t>
      </w:r>
    </w:p>
    <w:p w14:paraId="7FCE88D4" w14:textId="77777777" w:rsidR="000C75ED" w:rsidRPr="000C75ED" w:rsidRDefault="000C75ED" w:rsidP="00D82961">
      <w:pPr>
        <w:pStyle w:val="BodyText"/>
        <w:numPr>
          <w:ilvl w:val="0"/>
          <w:numId w:val="23"/>
        </w:numPr>
      </w:pPr>
      <w:r w:rsidRPr="000C75ED">
        <w:t>People with disability</w:t>
      </w:r>
    </w:p>
    <w:p w14:paraId="31643529" w14:textId="77777777" w:rsidR="000C75ED" w:rsidRPr="000C75ED" w:rsidRDefault="000C75ED" w:rsidP="00D82961">
      <w:pPr>
        <w:pStyle w:val="BodyText"/>
        <w:numPr>
          <w:ilvl w:val="0"/>
          <w:numId w:val="23"/>
        </w:numPr>
      </w:pPr>
      <w:r w:rsidRPr="000C75ED">
        <w:t>People from culturally and linguistically diverse backgrounds</w:t>
      </w:r>
    </w:p>
    <w:p w14:paraId="6C584161" w14:textId="77777777" w:rsidR="000C75ED" w:rsidRPr="000C75ED" w:rsidRDefault="000C75ED" w:rsidP="00D82961">
      <w:pPr>
        <w:pStyle w:val="BodyText"/>
        <w:numPr>
          <w:ilvl w:val="0"/>
          <w:numId w:val="23"/>
        </w:numPr>
      </w:pPr>
      <w:r w:rsidRPr="000C75ED">
        <w:t>Women in leadership</w:t>
      </w:r>
    </w:p>
    <w:p w14:paraId="10D11E20" w14:textId="1746A277" w:rsidR="000C75ED" w:rsidRPr="00D82961" w:rsidRDefault="000C75ED" w:rsidP="00D82961">
      <w:pPr>
        <w:pStyle w:val="BodyText"/>
        <w:numPr>
          <w:ilvl w:val="0"/>
          <w:numId w:val="23"/>
        </w:numPr>
      </w:pPr>
      <w:r w:rsidRPr="000C75ED">
        <w:t>People who identify as lesbian, gay, bisexual</w:t>
      </w:r>
      <w:r w:rsidR="00A92484">
        <w:t>,</w:t>
      </w:r>
      <w:r w:rsidRPr="000C75ED">
        <w:t xml:space="preserve"> trans and gender diverse, intersex, queer and questioning and asexual (LGBTIQA+)</w:t>
      </w:r>
      <w:r w:rsidR="00FB5388">
        <w:t xml:space="preserve">. </w:t>
      </w:r>
    </w:p>
    <w:p w14:paraId="36620EB4" w14:textId="5778E721" w:rsidR="00566A1F" w:rsidRPr="00D82961" w:rsidRDefault="00023841" w:rsidP="00D82961">
      <w:pPr>
        <w:pStyle w:val="BodyText"/>
      </w:pPr>
      <w:r w:rsidRPr="00D82961">
        <w:t>We acknowledge that our employees</w:t>
      </w:r>
      <w:r w:rsidR="0058484E">
        <w:t xml:space="preserve"> may </w:t>
      </w:r>
      <w:r w:rsidRPr="00D82961">
        <w:t>identify with</w:t>
      </w:r>
      <w:r w:rsidR="0058484E">
        <w:t xml:space="preserve"> more than one of</w:t>
      </w:r>
      <w:r w:rsidRPr="00D82961">
        <w:t xml:space="preserve"> these individual diversity groups </w:t>
      </w:r>
      <w:r w:rsidR="00AB3022">
        <w:t xml:space="preserve">and therefore </w:t>
      </w:r>
      <w:r w:rsidRPr="00D82961">
        <w:t>may also face intersectional barriers to equity and inclusion.</w:t>
      </w:r>
    </w:p>
    <w:p w14:paraId="5C920D6E" w14:textId="23EE0499" w:rsidR="00FB74EF" w:rsidRPr="00D82961" w:rsidRDefault="00601E8E" w:rsidP="00D82961">
      <w:pPr>
        <w:pStyle w:val="BodyText"/>
      </w:pPr>
      <w:r w:rsidRPr="00D82961">
        <w:t xml:space="preserve">The intent of this Plan goes further than satisfying the requirement for it to exist under section 28 of the </w:t>
      </w:r>
      <w:r w:rsidRPr="00D6626A">
        <w:rPr>
          <w:i/>
          <w:iCs/>
        </w:rPr>
        <w:t>Public Sector Act 2022</w:t>
      </w:r>
      <w:r w:rsidRPr="00D82961">
        <w:t xml:space="preserve">. </w:t>
      </w:r>
      <w:r w:rsidR="00961393" w:rsidRPr="00D82961">
        <w:t>It</w:t>
      </w:r>
      <w:r w:rsidR="000C75ED" w:rsidRPr="00D82961">
        <w:t xml:space="preserve"> is the next step to mature our approach to equity and diversity</w:t>
      </w:r>
      <w:r w:rsidR="00344D32" w:rsidRPr="00D82961">
        <w:t xml:space="preserve"> within t</w:t>
      </w:r>
      <w:r w:rsidR="00FB148B" w:rsidRPr="00D82961">
        <w:t>he employment landscape</w:t>
      </w:r>
      <w:r w:rsidR="00FB74EF" w:rsidRPr="00D82961">
        <w:t xml:space="preserve"> and will contribute to:</w:t>
      </w:r>
    </w:p>
    <w:p w14:paraId="3D55FEF7" w14:textId="77777777" w:rsidR="00FB74EF" w:rsidRDefault="00FB74EF" w:rsidP="00FB74EF">
      <w:pPr>
        <w:pStyle w:val="BodyText"/>
        <w:numPr>
          <w:ilvl w:val="0"/>
          <w:numId w:val="23"/>
        </w:numPr>
      </w:pPr>
      <w:r>
        <w:t>a strengthened, diverse, and inclusive workplace, leadership profile and culture</w:t>
      </w:r>
    </w:p>
    <w:p w14:paraId="58D88EEC" w14:textId="2A419F49" w:rsidR="009274FD" w:rsidRDefault="009274FD" w:rsidP="00FB74EF">
      <w:pPr>
        <w:pStyle w:val="BodyText"/>
        <w:numPr>
          <w:ilvl w:val="0"/>
          <w:numId w:val="23"/>
        </w:numPr>
      </w:pPr>
      <w:r>
        <w:t>a</w:t>
      </w:r>
      <w:r w:rsidR="0011531C">
        <w:t xml:space="preserve"> workplace which represents the diverse communities we serve </w:t>
      </w:r>
    </w:p>
    <w:p w14:paraId="27231808" w14:textId="77777777" w:rsidR="00FB74EF" w:rsidRDefault="00FB74EF" w:rsidP="00FB74EF">
      <w:pPr>
        <w:pStyle w:val="BodyText"/>
        <w:numPr>
          <w:ilvl w:val="0"/>
          <w:numId w:val="23"/>
        </w:numPr>
      </w:pPr>
      <w:r>
        <w:t>greater employee engagement and sense of belonging</w:t>
      </w:r>
    </w:p>
    <w:p w14:paraId="085DBDA1" w14:textId="77777777" w:rsidR="00FB74EF" w:rsidRDefault="00FB74EF" w:rsidP="00FB74EF">
      <w:pPr>
        <w:pStyle w:val="BodyText"/>
        <w:numPr>
          <w:ilvl w:val="0"/>
          <w:numId w:val="23"/>
        </w:numPr>
      </w:pPr>
      <w:r>
        <w:t>expanded, more diverse talent pools</w:t>
      </w:r>
    </w:p>
    <w:p w14:paraId="0F409159" w14:textId="407C9622" w:rsidR="00FB74EF" w:rsidRDefault="00FB74EF" w:rsidP="00FB74EF">
      <w:pPr>
        <w:pStyle w:val="BodyText"/>
        <w:numPr>
          <w:ilvl w:val="0"/>
          <w:numId w:val="23"/>
        </w:numPr>
      </w:pPr>
      <w:r>
        <w:t>enhanced innovation and creativity of problem solving</w:t>
      </w:r>
    </w:p>
    <w:p w14:paraId="071804BB" w14:textId="6B2ACA58" w:rsidR="00FB74EF" w:rsidRDefault="007D004F" w:rsidP="00023841">
      <w:pPr>
        <w:pStyle w:val="BodyText"/>
        <w:numPr>
          <w:ilvl w:val="0"/>
          <w:numId w:val="23"/>
        </w:numPr>
      </w:pPr>
      <w:r>
        <w:t>improved performance and</w:t>
      </w:r>
      <w:r w:rsidR="00BB0519">
        <w:t xml:space="preserve"> retention</w:t>
      </w:r>
      <w:r w:rsidR="00FB5388">
        <w:t xml:space="preserve">. </w:t>
      </w:r>
      <w:r w:rsidR="00BB0519">
        <w:t xml:space="preserve"> </w:t>
      </w:r>
    </w:p>
    <w:p w14:paraId="417D7D14" w14:textId="6A1A1EAF" w:rsidR="000C75ED" w:rsidRDefault="000C75ED" w:rsidP="00023841">
      <w:pPr>
        <w:pStyle w:val="BodyText"/>
      </w:pPr>
      <w:r w:rsidRPr="000C75ED">
        <w:t xml:space="preserve">We recognise that achieving the full intent of the </w:t>
      </w:r>
      <w:r w:rsidRPr="00C20AE3">
        <w:rPr>
          <w:i/>
          <w:iCs/>
        </w:rPr>
        <w:t>Public Sector Act 2022</w:t>
      </w:r>
      <w:r w:rsidRPr="000C75ED">
        <w:t xml:space="preserve"> is a long-term goal.  We understand genuine progress will be in the actions and outcomes which focus on building the workplace culture to support sustainable change. Our priority is to build a collective understanding of equity, diversity, and inclusion to address the causes rather than the symptoms of inequity and exclusion. </w:t>
      </w:r>
    </w:p>
    <w:p w14:paraId="6CC8835B" w14:textId="77777777" w:rsidR="002D7532" w:rsidRDefault="002D7532" w:rsidP="007A3507">
      <w:pPr>
        <w:pStyle w:val="BodyText"/>
        <w:rPr>
          <w:b/>
          <w:bCs/>
        </w:rPr>
      </w:pPr>
    </w:p>
    <w:p w14:paraId="6282B1F9" w14:textId="069066E8" w:rsidR="007A3507" w:rsidRPr="00613F36" w:rsidRDefault="00613F36" w:rsidP="007A3507">
      <w:pPr>
        <w:pStyle w:val="BodyText"/>
        <w:rPr>
          <w:b/>
          <w:bCs/>
        </w:rPr>
      </w:pPr>
      <w:r w:rsidRPr="00613F36">
        <w:rPr>
          <w:b/>
          <w:bCs/>
        </w:rPr>
        <w:t>Figure One: The Equity and Diversity Plan Framework</w:t>
      </w:r>
      <w:r w:rsidR="000D5753" w:rsidRPr="00613F36">
        <w:rPr>
          <w:b/>
          <w:bCs/>
        </w:rPr>
        <w:t xml:space="preserve"> </w:t>
      </w:r>
    </w:p>
    <w:p w14:paraId="4B6702B2" w14:textId="46E9706F" w:rsidR="00E0478F" w:rsidRDefault="007A3507">
      <w:pPr>
        <w:spacing w:before="80" w:after="80"/>
        <w:rPr>
          <w:rFonts w:asciiTheme="majorHAnsi" w:eastAsia="Times New Roman" w:hAnsiTheme="majorHAnsi" w:cs="Arial"/>
          <w:b/>
          <w:bCs/>
          <w:iCs/>
          <w:color w:val="7AB800" w:themeColor="accent2"/>
          <w:sz w:val="36"/>
          <w:szCs w:val="28"/>
          <w:lang w:eastAsia="en-AU"/>
        </w:rPr>
      </w:pPr>
      <w:r>
        <w:rPr>
          <w:noProof/>
        </w:rPr>
        <w:drawing>
          <wp:inline distT="0" distB="0" distL="0" distR="0" wp14:anchorId="3F850772" wp14:editId="75B63250">
            <wp:extent cx="6550025" cy="1089088"/>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81265" cy="1094282"/>
                    </a:xfrm>
                    <a:prstGeom prst="rect">
                      <a:avLst/>
                    </a:prstGeom>
                    <a:noFill/>
                  </pic:spPr>
                </pic:pic>
              </a:graphicData>
            </a:graphic>
          </wp:inline>
        </w:drawing>
      </w:r>
      <w:r w:rsidR="00E0478F">
        <w:br w:type="page"/>
      </w:r>
    </w:p>
    <w:p w14:paraId="3AB95D7D" w14:textId="2F4AD2B5" w:rsidR="00AC3CEB" w:rsidRDefault="00AC3CEB" w:rsidP="00AC3CEB">
      <w:pPr>
        <w:pStyle w:val="Heading2"/>
      </w:pPr>
      <w:bookmarkStart w:id="12" w:name="_Toc144203791"/>
      <w:r>
        <w:lastRenderedPageBreak/>
        <w:t xml:space="preserve">How we developed the </w:t>
      </w:r>
      <w:r w:rsidR="00672DB8">
        <w:t>actions</w:t>
      </w:r>
      <w:bookmarkEnd w:id="12"/>
    </w:p>
    <w:p w14:paraId="707DF37C" w14:textId="6EE8DA0E" w:rsidR="00BC7323" w:rsidRDefault="00C03CA5" w:rsidP="004B2877">
      <w:pPr>
        <w:pStyle w:val="BodyText"/>
        <w:rPr>
          <w:b/>
          <w:bCs/>
          <w:szCs w:val="32"/>
        </w:rPr>
      </w:pPr>
      <w:r>
        <w:rPr>
          <w:b/>
          <w:bCs/>
          <w:szCs w:val="32"/>
        </w:rPr>
        <w:t xml:space="preserve">We completed an </w:t>
      </w:r>
      <w:r w:rsidR="00BC7323">
        <w:rPr>
          <w:b/>
          <w:bCs/>
          <w:szCs w:val="32"/>
        </w:rPr>
        <w:t>Equity and Diversity Audit</w:t>
      </w:r>
    </w:p>
    <w:p w14:paraId="4ACEFE6E" w14:textId="6EF08398" w:rsidR="00BC7323" w:rsidRPr="00011E3F" w:rsidRDefault="00EB2A3C" w:rsidP="00011E3F">
      <w:pPr>
        <w:spacing w:after="120"/>
        <w:rPr>
          <w:rFonts w:eastAsia="Arial"/>
          <w:sz w:val="24"/>
          <w:szCs w:val="28"/>
        </w:rPr>
      </w:pPr>
      <w:r>
        <w:rPr>
          <w:rFonts w:eastAsia="Arial"/>
          <w:sz w:val="24"/>
          <w:szCs w:val="28"/>
        </w:rPr>
        <w:t>W</w:t>
      </w:r>
      <w:r w:rsidR="009160EA">
        <w:rPr>
          <w:rFonts w:eastAsia="Arial"/>
          <w:sz w:val="24"/>
          <w:szCs w:val="28"/>
        </w:rPr>
        <w:t xml:space="preserve">e </w:t>
      </w:r>
      <w:r w:rsidR="003B606E" w:rsidRPr="00AD577B">
        <w:rPr>
          <w:rFonts w:eastAsia="Arial"/>
          <w:sz w:val="24"/>
          <w:szCs w:val="28"/>
        </w:rPr>
        <w:t>completed an Equity and Diversity Audit</w:t>
      </w:r>
      <w:r>
        <w:rPr>
          <w:rFonts w:eastAsia="Arial"/>
          <w:sz w:val="24"/>
          <w:szCs w:val="28"/>
        </w:rPr>
        <w:t xml:space="preserve"> in early 2023</w:t>
      </w:r>
      <w:r w:rsidR="003B606E" w:rsidRPr="00AD577B">
        <w:rPr>
          <w:rFonts w:eastAsia="Arial"/>
          <w:sz w:val="24"/>
          <w:szCs w:val="28"/>
        </w:rPr>
        <w:t xml:space="preserve"> </w:t>
      </w:r>
      <w:r w:rsidR="00FC56CD">
        <w:rPr>
          <w:rFonts w:eastAsia="Arial"/>
          <w:sz w:val="24"/>
          <w:szCs w:val="28"/>
        </w:rPr>
        <w:t xml:space="preserve">as a first step to developing the </w:t>
      </w:r>
      <w:r w:rsidR="0058129E" w:rsidRPr="00E740AB">
        <w:rPr>
          <w:rFonts w:eastAsia="Arial"/>
          <w:i/>
          <w:iCs/>
          <w:sz w:val="24"/>
          <w:szCs w:val="28"/>
        </w:rPr>
        <w:t>Equity and Diversity Plan</w:t>
      </w:r>
      <w:r w:rsidR="0058129E">
        <w:rPr>
          <w:rFonts w:eastAsia="Arial"/>
          <w:sz w:val="24"/>
          <w:szCs w:val="28"/>
        </w:rPr>
        <w:t xml:space="preserve"> as outlined by the </w:t>
      </w:r>
      <w:r w:rsidR="0058129E" w:rsidRPr="005667A2">
        <w:rPr>
          <w:rFonts w:eastAsia="Arial"/>
          <w:i/>
          <w:iCs/>
          <w:sz w:val="24"/>
          <w:szCs w:val="28"/>
        </w:rPr>
        <w:t>Public Sector Act 2022</w:t>
      </w:r>
      <w:r w:rsidR="0058129E">
        <w:rPr>
          <w:rFonts w:eastAsia="Arial"/>
          <w:sz w:val="24"/>
          <w:szCs w:val="28"/>
        </w:rPr>
        <w:t>.</w:t>
      </w:r>
      <w:r w:rsidR="00565E57">
        <w:rPr>
          <w:rFonts w:eastAsia="Arial"/>
          <w:sz w:val="24"/>
          <w:szCs w:val="28"/>
        </w:rPr>
        <w:t xml:space="preserve"> </w:t>
      </w:r>
      <w:r w:rsidR="003B606E" w:rsidRPr="00AD577B">
        <w:rPr>
          <w:rFonts w:eastAsia="Arial"/>
          <w:sz w:val="24"/>
          <w:szCs w:val="28"/>
        </w:rPr>
        <w:t>The audit examined across diversity groups, the workforce representation in leadership roles, access to career opportunities, pay equity, and the attraction and retention of candidates from each diversity group.</w:t>
      </w:r>
      <w:r w:rsidR="00FB148B">
        <w:rPr>
          <w:rFonts w:eastAsia="Arial"/>
          <w:sz w:val="24"/>
          <w:szCs w:val="28"/>
        </w:rPr>
        <w:t xml:space="preserve"> </w:t>
      </w:r>
      <w:r w:rsidR="003B606E" w:rsidRPr="00AD577B">
        <w:rPr>
          <w:rFonts w:eastAsia="Arial"/>
          <w:sz w:val="24"/>
          <w:szCs w:val="28"/>
        </w:rPr>
        <w:t xml:space="preserve">  </w:t>
      </w:r>
    </w:p>
    <w:p w14:paraId="68EDD3E7" w14:textId="20B4CAE4" w:rsidR="0058485D" w:rsidRPr="00011E3F" w:rsidRDefault="0058485D" w:rsidP="004B2877">
      <w:pPr>
        <w:pStyle w:val="BodyText"/>
        <w:rPr>
          <w:b/>
          <w:bCs/>
          <w:szCs w:val="32"/>
        </w:rPr>
      </w:pPr>
      <w:r w:rsidRPr="00011E3F">
        <w:rPr>
          <w:b/>
          <w:bCs/>
          <w:szCs w:val="32"/>
        </w:rPr>
        <w:t>We looked at the data</w:t>
      </w:r>
    </w:p>
    <w:p w14:paraId="59E6373D" w14:textId="49C8F10B" w:rsidR="3059C9F0" w:rsidRDefault="3059C9F0" w:rsidP="3794E3E6">
      <w:pPr>
        <w:pStyle w:val="BodyText"/>
      </w:pPr>
      <w:r>
        <w:t xml:space="preserve">We looked at our available employee data to understand the current diversity of our workforce and how it compares with the workforce diversity targets set by the Public Sector Commission. </w:t>
      </w:r>
      <w:r w:rsidR="33483E46">
        <w:t xml:space="preserve">This comparison </w:t>
      </w:r>
      <w:r w:rsidR="00E45B5C">
        <w:t>helped to quantify the progress needed to achieve our diversity targets by 2026</w:t>
      </w:r>
      <w:r w:rsidR="25EECDBD">
        <w:t>.</w:t>
      </w:r>
      <w:r w:rsidR="2B579395">
        <w:t xml:space="preserve"> </w:t>
      </w:r>
      <w:r w:rsidR="49D355A5">
        <w:t>Employee surveys including</w:t>
      </w:r>
      <w:r>
        <w:t xml:space="preserve"> </w:t>
      </w:r>
      <w:r w:rsidR="2D3D32C6">
        <w:t>the</w:t>
      </w:r>
      <w:r>
        <w:t xml:space="preserve"> Work</w:t>
      </w:r>
      <w:r w:rsidR="0FB5E1D8">
        <w:t xml:space="preserve">ing for Queensland </w:t>
      </w:r>
      <w:r w:rsidR="00BB7D38">
        <w:t>S</w:t>
      </w:r>
      <w:r w:rsidR="0FB5E1D8">
        <w:t xml:space="preserve">urvey 2022 </w:t>
      </w:r>
      <w:r w:rsidR="3F869100">
        <w:t xml:space="preserve">and the Accessibility and Inclusion Survey </w:t>
      </w:r>
      <w:r w:rsidR="6696A8D7">
        <w:t xml:space="preserve">provided insight into </w:t>
      </w:r>
      <w:r w:rsidR="75A14312">
        <w:t>employee perceptions of equity</w:t>
      </w:r>
      <w:r w:rsidR="1F4DC95A">
        <w:t>,</w:t>
      </w:r>
      <w:r w:rsidR="75A14312">
        <w:t xml:space="preserve"> diversity</w:t>
      </w:r>
      <w:r w:rsidR="1B209F3D">
        <w:t>, inclusion</w:t>
      </w:r>
      <w:r w:rsidR="00F6248C">
        <w:t>,</w:t>
      </w:r>
      <w:r w:rsidR="1B209F3D">
        <w:t xml:space="preserve"> and accessibility</w:t>
      </w:r>
      <w:r w:rsidR="75A14312">
        <w:t xml:space="preserve"> </w:t>
      </w:r>
      <w:r w:rsidR="31DAEF93">
        <w:t>in TMR.</w:t>
      </w:r>
      <w:r w:rsidR="6696A8D7">
        <w:t xml:space="preserve"> This </w:t>
      </w:r>
      <w:r w:rsidR="4E1ED223">
        <w:t xml:space="preserve">data </w:t>
      </w:r>
      <w:r w:rsidR="41C7AC48">
        <w:t xml:space="preserve">provides a benchmark against which we will measure changes in employee experiences because of our actions under this </w:t>
      </w:r>
      <w:r w:rsidR="00A92484">
        <w:t>P</w:t>
      </w:r>
      <w:r w:rsidR="41C7AC48">
        <w:t xml:space="preserve">lan. </w:t>
      </w:r>
    </w:p>
    <w:p w14:paraId="3B193972" w14:textId="5447CFA1" w:rsidR="00887CB6" w:rsidRPr="00D71751" w:rsidRDefault="00C03CA5" w:rsidP="004B2877">
      <w:pPr>
        <w:pStyle w:val="BodyText"/>
        <w:rPr>
          <w:b/>
          <w:bCs/>
          <w:szCs w:val="32"/>
        </w:rPr>
      </w:pPr>
      <w:r>
        <w:rPr>
          <w:b/>
          <w:bCs/>
          <w:szCs w:val="32"/>
        </w:rPr>
        <w:t xml:space="preserve">We </w:t>
      </w:r>
      <w:r w:rsidR="000D742C">
        <w:rPr>
          <w:b/>
          <w:bCs/>
          <w:szCs w:val="32"/>
        </w:rPr>
        <w:t xml:space="preserve">leveraged </w:t>
      </w:r>
      <w:r>
        <w:rPr>
          <w:b/>
          <w:bCs/>
          <w:szCs w:val="32"/>
        </w:rPr>
        <w:t>e</w:t>
      </w:r>
      <w:r w:rsidR="00D71751" w:rsidRPr="00D71751">
        <w:rPr>
          <w:b/>
          <w:bCs/>
          <w:szCs w:val="32"/>
        </w:rPr>
        <w:t xml:space="preserve">xisting </w:t>
      </w:r>
      <w:r>
        <w:rPr>
          <w:b/>
          <w:bCs/>
          <w:szCs w:val="32"/>
        </w:rPr>
        <w:t>plans</w:t>
      </w:r>
    </w:p>
    <w:p w14:paraId="21BE2F9A" w14:textId="61F529E1" w:rsidR="00521267" w:rsidRPr="00887CB6" w:rsidRDefault="00521267" w:rsidP="004B2877">
      <w:pPr>
        <w:pStyle w:val="BodyText"/>
        <w:rPr>
          <w:szCs w:val="32"/>
        </w:rPr>
      </w:pPr>
      <w:r w:rsidRPr="00887CB6">
        <w:rPr>
          <w:szCs w:val="32"/>
        </w:rPr>
        <w:t xml:space="preserve">We </w:t>
      </w:r>
      <w:r w:rsidR="000D742C">
        <w:rPr>
          <w:szCs w:val="32"/>
        </w:rPr>
        <w:t>leveraged</w:t>
      </w:r>
      <w:r w:rsidRPr="00887CB6">
        <w:rPr>
          <w:szCs w:val="32"/>
        </w:rPr>
        <w:t xml:space="preserve"> e</w:t>
      </w:r>
      <w:r w:rsidR="00B300B1" w:rsidRPr="00887CB6">
        <w:rPr>
          <w:szCs w:val="32"/>
        </w:rPr>
        <w:t xml:space="preserve">xisting actions within the larger TMR accessibility, equity, inclusion and diversity </w:t>
      </w:r>
      <w:r w:rsidRPr="00887CB6">
        <w:rPr>
          <w:szCs w:val="32"/>
        </w:rPr>
        <w:t>strategy and plan framework</w:t>
      </w:r>
      <w:r w:rsidR="00F806EA">
        <w:rPr>
          <w:szCs w:val="32"/>
        </w:rPr>
        <w:t xml:space="preserve"> related to </w:t>
      </w:r>
      <w:r w:rsidR="00EF0CBF">
        <w:rPr>
          <w:szCs w:val="32"/>
        </w:rPr>
        <w:t>employment</w:t>
      </w:r>
      <w:r w:rsidRPr="00887CB6">
        <w:rPr>
          <w:szCs w:val="32"/>
        </w:rPr>
        <w:t>. This includes actions outlined in the following documents:</w:t>
      </w:r>
    </w:p>
    <w:p w14:paraId="076DAFFA" w14:textId="77777777" w:rsidR="00521267" w:rsidRPr="00E740AB" w:rsidRDefault="00FE4F2A" w:rsidP="00011E3F">
      <w:pPr>
        <w:pStyle w:val="BodyText"/>
        <w:numPr>
          <w:ilvl w:val="0"/>
          <w:numId w:val="34"/>
        </w:numPr>
        <w:rPr>
          <w:i/>
          <w:iCs/>
          <w:sz w:val="20"/>
        </w:rPr>
      </w:pPr>
      <w:r w:rsidRPr="00E740AB">
        <w:rPr>
          <w:i/>
          <w:iCs/>
        </w:rPr>
        <w:t>Gender Equity Plan 2022-2024</w:t>
      </w:r>
    </w:p>
    <w:p w14:paraId="4F97597A" w14:textId="77777777" w:rsidR="00521267" w:rsidRPr="00E740AB" w:rsidRDefault="00FE4F2A" w:rsidP="00011E3F">
      <w:pPr>
        <w:pStyle w:val="BodyText"/>
        <w:numPr>
          <w:ilvl w:val="0"/>
          <w:numId w:val="34"/>
        </w:numPr>
        <w:rPr>
          <w:i/>
          <w:iCs/>
          <w:sz w:val="20"/>
        </w:rPr>
      </w:pPr>
      <w:r w:rsidRPr="00E740AB">
        <w:rPr>
          <w:i/>
          <w:iCs/>
        </w:rPr>
        <w:t>Accessibility and Inclusion Plan 2023-2024</w:t>
      </w:r>
    </w:p>
    <w:p w14:paraId="7ECA8ED6" w14:textId="77777777" w:rsidR="009717BA" w:rsidRPr="00E740AB" w:rsidRDefault="00FE4F2A" w:rsidP="00011E3F">
      <w:pPr>
        <w:pStyle w:val="BodyText"/>
        <w:numPr>
          <w:ilvl w:val="0"/>
          <w:numId w:val="34"/>
        </w:numPr>
        <w:rPr>
          <w:i/>
          <w:iCs/>
          <w:sz w:val="20"/>
        </w:rPr>
      </w:pPr>
      <w:r w:rsidRPr="00E740AB">
        <w:rPr>
          <w:i/>
          <w:iCs/>
        </w:rPr>
        <w:t>Multicultural Action Plan 2022-2024</w:t>
      </w:r>
    </w:p>
    <w:p w14:paraId="3978B048" w14:textId="77777777" w:rsidR="009717BA" w:rsidRPr="00E740AB" w:rsidRDefault="00FE4F2A" w:rsidP="00011E3F">
      <w:pPr>
        <w:pStyle w:val="BodyText"/>
        <w:numPr>
          <w:ilvl w:val="0"/>
          <w:numId w:val="34"/>
        </w:numPr>
        <w:rPr>
          <w:i/>
          <w:iCs/>
          <w:sz w:val="20"/>
        </w:rPr>
      </w:pPr>
      <w:r w:rsidRPr="00E740AB">
        <w:rPr>
          <w:i/>
          <w:iCs/>
        </w:rPr>
        <w:t>Disability Services Plan 2022-2025</w:t>
      </w:r>
    </w:p>
    <w:p w14:paraId="436D851D" w14:textId="77777777" w:rsidR="00A215AC" w:rsidRPr="00A215AC" w:rsidRDefault="00FE4F2A" w:rsidP="00011E3F">
      <w:pPr>
        <w:pStyle w:val="BodyText"/>
        <w:numPr>
          <w:ilvl w:val="0"/>
          <w:numId w:val="34"/>
        </w:numPr>
        <w:rPr>
          <w:sz w:val="20"/>
        </w:rPr>
      </w:pPr>
      <w:r w:rsidRPr="00E740AB">
        <w:rPr>
          <w:i/>
          <w:iCs/>
        </w:rPr>
        <w:t xml:space="preserve">Indigenous Strategy </w:t>
      </w:r>
      <w:r w:rsidR="00AD3C94" w:rsidRPr="00E740AB">
        <w:rPr>
          <w:i/>
          <w:iCs/>
        </w:rPr>
        <w:t xml:space="preserve">Roadmap and </w:t>
      </w:r>
      <w:r w:rsidRPr="00E740AB">
        <w:rPr>
          <w:i/>
          <w:iCs/>
        </w:rPr>
        <w:t>Action Plan 2023-2025</w:t>
      </w:r>
    </w:p>
    <w:p w14:paraId="504077DF" w14:textId="5CEDB0B9" w:rsidR="00432F98" w:rsidRPr="00022593" w:rsidRDefault="00F651BE" w:rsidP="00011E3F">
      <w:pPr>
        <w:pStyle w:val="BodyText"/>
        <w:numPr>
          <w:ilvl w:val="0"/>
          <w:numId w:val="34"/>
        </w:numPr>
        <w:rPr>
          <w:sz w:val="20"/>
        </w:rPr>
      </w:pPr>
      <w:r>
        <w:rPr>
          <w:i/>
          <w:iCs/>
        </w:rPr>
        <w:t>RoadTek Respect Action Plan</w:t>
      </w:r>
      <w:r w:rsidR="00A92484">
        <w:t xml:space="preserve">. </w:t>
      </w:r>
    </w:p>
    <w:p w14:paraId="72E65945" w14:textId="2D7E809E" w:rsidR="000C75ED" w:rsidRPr="000C75ED" w:rsidRDefault="44CD61F2" w:rsidP="00B94EA0">
      <w:pPr>
        <w:pStyle w:val="BodyText"/>
        <w:rPr>
          <w:b/>
          <w:bCs/>
        </w:rPr>
      </w:pPr>
      <w:r w:rsidRPr="7467A39B">
        <w:rPr>
          <w:b/>
          <w:bCs/>
        </w:rPr>
        <w:t xml:space="preserve">We collaborated with stakeholders  </w:t>
      </w:r>
    </w:p>
    <w:p w14:paraId="02DCC177" w14:textId="0C211FEE" w:rsidR="000C75ED" w:rsidRPr="000C75ED" w:rsidRDefault="44CD61F2" w:rsidP="00011E3F">
      <w:pPr>
        <w:pStyle w:val="BodyText"/>
      </w:pPr>
      <w:r>
        <w:t>The actions in this plan that have been drawn from existing plans were developed through stakeholder collaboration and consultation across all divisions of TMR and with our employee reference groups. New actions in this plan have been included to address gaps identified in the audit and have been framed to invite stakeholder collaboration and co-design over the coming year.</w:t>
      </w:r>
    </w:p>
    <w:p w14:paraId="06343EBD" w14:textId="37BB0637" w:rsidR="000C75ED" w:rsidRPr="000C75ED" w:rsidRDefault="00EF0CBF" w:rsidP="00011E3F">
      <w:pPr>
        <w:pStyle w:val="BodyText"/>
        <w:rPr>
          <w:b/>
          <w:bCs/>
        </w:rPr>
      </w:pPr>
      <w:r>
        <w:br/>
      </w:r>
    </w:p>
    <w:p w14:paraId="21013BBE" w14:textId="77777777" w:rsidR="00E45DE8" w:rsidRDefault="00E45DE8">
      <w:pPr>
        <w:spacing w:before="80" w:after="80"/>
        <w:rPr>
          <w:rFonts w:asciiTheme="majorHAnsi" w:eastAsia="Times New Roman" w:hAnsiTheme="majorHAnsi" w:cs="Arial"/>
          <w:b/>
          <w:bCs/>
          <w:iCs/>
          <w:color w:val="7AB800" w:themeColor="accent2"/>
          <w:sz w:val="36"/>
          <w:szCs w:val="28"/>
          <w:lang w:eastAsia="en-AU"/>
        </w:rPr>
      </w:pPr>
      <w:r>
        <w:br w:type="page"/>
      </w:r>
    </w:p>
    <w:p w14:paraId="182F38A5" w14:textId="565F4C5C" w:rsidR="005B0D5F" w:rsidRDefault="0068591D" w:rsidP="0068591D">
      <w:pPr>
        <w:pStyle w:val="Heading2"/>
      </w:pPr>
      <w:bookmarkStart w:id="13" w:name="_Toc144203792"/>
      <w:r>
        <w:lastRenderedPageBreak/>
        <w:t>How we will m</w:t>
      </w:r>
      <w:r w:rsidR="005B0D5F">
        <w:t>easure our progress</w:t>
      </w:r>
      <w:bookmarkEnd w:id="13"/>
      <w:r w:rsidR="005B0D5F">
        <w:t xml:space="preserve"> </w:t>
      </w:r>
    </w:p>
    <w:p w14:paraId="4F060270" w14:textId="27A23607" w:rsidR="0098125B" w:rsidRDefault="00F63E2E" w:rsidP="00BB26B6">
      <w:pPr>
        <w:pStyle w:val="BodyText"/>
        <w:rPr>
          <w:szCs w:val="32"/>
        </w:rPr>
      </w:pPr>
      <w:r>
        <w:rPr>
          <w:szCs w:val="32"/>
        </w:rPr>
        <w:t>We will measure our overall progre</w:t>
      </w:r>
      <w:r w:rsidR="00580AF2">
        <w:rPr>
          <w:szCs w:val="32"/>
        </w:rPr>
        <w:t>ss</w:t>
      </w:r>
      <w:r w:rsidR="0098125B">
        <w:rPr>
          <w:szCs w:val="32"/>
        </w:rPr>
        <w:t xml:space="preserve"> towards i</w:t>
      </w:r>
      <w:r w:rsidR="0098125B" w:rsidRPr="000C75ED">
        <w:t xml:space="preserve">mproving equity and diversity </w:t>
      </w:r>
      <w:r w:rsidR="00B35983">
        <w:t xml:space="preserve">in relation </w:t>
      </w:r>
      <w:r w:rsidR="0098125B" w:rsidRPr="000C75ED">
        <w:t xml:space="preserve">to employment matters </w:t>
      </w:r>
      <w:r w:rsidR="00B35983">
        <w:t>through a range of mechanisms</w:t>
      </w:r>
      <w:r w:rsidR="00AE767C">
        <w:t xml:space="preserve"> as outline</w:t>
      </w:r>
      <w:r w:rsidR="00E1285E">
        <w:t>d</w:t>
      </w:r>
      <w:r w:rsidR="00AE767C">
        <w:t xml:space="preserve"> </w:t>
      </w:r>
      <w:r w:rsidR="00B35983">
        <w:t>below.</w:t>
      </w:r>
      <w:r w:rsidR="006C6AE5">
        <w:t xml:space="preserve"> Th</w:t>
      </w:r>
      <w:r w:rsidR="005C6C27">
        <w:t>ese channels</w:t>
      </w:r>
      <w:r w:rsidR="0028017D">
        <w:t>,</w:t>
      </w:r>
      <w:r w:rsidR="005C6C27">
        <w:t xml:space="preserve"> </w:t>
      </w:r>
      <w:r w:rsidR="002104CA">
        <w:t xml:space="preserve">which provide both quantitative and qualitative </w:t>
      </w:r>
      <w:r w:rsidR="005C6C27">
        <w:t>data</w:t>
      </w:r>
      <w:r w:rsidR="0028017D">
        <w:t>,</w:t>
      </w:r>
      <w:r w:rsidR="005C6C27">
        <w:t xml:space="preserve"> </w:t>
      </w:r>
      <w:r w:rsidR="0028017D">
        <w:t xml:space="preserve">will </w:t>
      </w:r>
      <w:r w:rsidR="005C6C27">
        <w:t xml:space="preserve">provide </w:t>
      </w:r>
      <w:r w:rsidR="008B4BD5">
        <w:t xml:space="preserve">a holistic perspective </w:t>
      </w:r>
      <w:r w:rsidR="00812588">
        <w:t xml:space="preserve">on </w:t>
      </w:r>
      <w:r w:rsidR="008B4BD5">
        <w:t>the department</w:t>
      </w:r>
      <w:r w:rsidR="00E1285E">
        <w:t>'</w:t>
      </w:r>
      <w:r w:rsidR="008B4BD5">
        <w:t>s journey</w:t>
      </w:r>
      <w:r w:rsidR="00E0627B">
        <w:t xml:space="preserve"> towards </w:t>
      </w:r>
      <w:r w:rsidR="00710B25">
        <w:t xml:space="preserve">achieving the objectives of this plan. </w:t>
      </w:r>
      <w:r w:rsidR="005767B4">
        <w:t>W</w:t>
      </w:r>
      <w:r w:rsidR="001465EC">
        <w:t xml:space="preserve">hile each </w:t>
      </w:r>
      <w:r w:rsidR="003834EB">
        <w:t xml:space="preserve">specific </w:t>
      </w:r>
      <w:r w:rsidR="003C3A28">
        <w:t>initiative</w:t>
      </w:r>
      <w:r w:rsidR="003834EB">
        <w:t xml:space="preserve"> or </w:t>
      </w:r>
      <w:r w:rsidR="003C3A28">
        <w:t xml:space="preserve">action </w:t>
      </w:r>
      <w:r w:rsidR="003834EB">
        <w:t xml:space="preserve">item </w:t>
      </w:r>
      <w:r w:rsidR="00E43CE6">
        <w:t xml:space="preserve">will have </w:t>
      </w:r>
      <w:r w:rsidR="003C3A28">
        <w:t>a range of detailed metrics such as</w:t>
      </w:r>
      <w:r w:rsidR="001A46DA">
        <w:t xml:space="preserve"> </w:t>
      </w:r>
      <w:r w:rsidR="003C3A28">
        <w:t>engagement</w:t>
      </w:r>
      <w:r w:rsidR="001A46DA">
        <w:t xml:space="preserve"> rates</w:t>
      </w:r>
      <w:r w:rsidR="003C3A28">
        <w:t xml:space="preserve">, </w:t>
      </w:r>
      <w:r w:rsidR="001A46DA">
        <w:t>employee feedback and</w:t>
      </w:r>
      <w:r w:rsidR="00BB65FC">
        <w:t xml:space="preserve"> statistics and analytics, </w:t>
      </w:r>
      <w:r w:rsidR="004E11BD">
        <w:t>f</w:t>
      </w:r>
      <w:r w:rsidR="00F729D3">
        <w:t xml:space="preserve">or the purpose of this plan, the </w:t>
      </w:r>
      <w:r w:rsidR="004E11BD">
        <w:t xml:space="preserve">following metrics will be used </w:t>
      </w:r>
      <w:r w:rsidR="00216E23">
        <w:t>overall</w:t>
      </w:r>
      <w:r w:rsidR="004E11BD">
        <w:t xml:space="preserve">: </w:t>
      </w:r>
    </w:p>
    <w:p w14:paraId="49F4EE69" w14:textId="4898BF35" w:rsidR="00BF0C25" w:rsidRDefault="00BF0C25" w:rsidP="00D336EB">
      <w:pPr>
        <w:pStyle w:val="BodyText"/>
        <w:numPr>
          <w:ilvl w:val="0"/>
          <w:numId w:val="32"/>
        </w:numPr>
        <w:rPr>
          <w:szCs w:val="32"/>
        </w:rPr>
      </w:pPr>
      <w:r w:rsidRPr="00BF0C25">
        <w:rPr>
          <w:szCs w:val="32"/>
        </w:rPr>
        <w:t>Working for Queensland Survey</w:t>
      </w:r>
      <w:r w:rsidR="004E11BD">
        <w:rPr>
          <w:szCs w:val="32"/>
        </w:rPr>
        <w:t xml:space="preserve"> Results</w:t>
      </w:r>
      <w:r w:rsidRPr="00BF0C25">
        <w:rPr>
          <w:szCs w:val="32"/>
        </w:rPr>
        <w:t xml:space="preserve"> ​</w:t>
      </w:r>
    </w:p>
    <w:p w14:paraId="546AFC66" w14:textId="4254694D" w:rsidR="00BF0C25" w:rsidRPr="00BF0C25" w:rsidRDefault="00585969" w:rsidP="00D336EB">
      <w:pPr>
        <w:pStyle w:val="BodyText"/>
        <w:numPr>
          <w:ilvl w:val="0"/>
          <w:numId w:val="32"/>
        </w:numPr>
        <w:rPr>
          <w:szCs w:val="32"/>
        </w:rPr>
      </w:pPr>
      <w:r>
        <w:rPr>
          <w:szCs w:val="32"/>
        </w:rPr>
        <w:t>Equal E</w:t>
      </w:r>
      <w:r w:rsidRPr="003214D8">
        <w:rPr>
          <w:szCs w:val="32"/>
        </w:rPr>
        <w:t xml:space="preserve">mployment </w:t>
      </w:r>
      <w:r>
        <w:rPr>
          <w:szCs w:val="32"/>
        </w:rPr>
        <w:t>O</w:t>
      </w:r>
      <w:r w:rsidRPr="003214D8">
        <w:rPr>
          <w:szCs w:val="32"/>
        </w:rPr>
        <w:t>pportunity</w:t>
      </w:r>
      <w:r>
        <w:rPr>
          <w:szCs w:val="32"/>
        </w:rPr>
        <w:t xml:space="preserve"> data</w:t>
      </w:r>
    </w:p>
    <w:p w14:paraId="2761AF1F" w14:textId="50850E37" w:rsidR="00BF0C25" w:rsidRPr="00BF0C25" w:rsidRDefault="00BF0C25" w:rsidP="00D336EB">
      <w:pPr>
        <w:pStyle w:val="BodyText"/>
        <w:numPr>
          <w:ilvl w:val="0"/>
          <w:numId w:val="32"/>
        </w:numPr>
        <w:rPr>
          <w:szCs w:val="32"/>
        </w:rPr>
      </w:pPr>
      <w:r w:rsidRPr="00BF0C25">
        <w:rPr>
          <w:szCs w:val="32"/>
        </w:rPr>
        <w:t xml:space="preserve">Accessibility </w:t>
      </w:r>
      <w:r w:rsidR="00C326D6">
        <w:rPr>
          <w:szCs w:val="32"/>
        </w:rPr>
        <w:t>and</w:t>
      </w:r>
      <w:r w:rsidRPr="00BF0C25">
        <w:rPr>
          <w:szCs w:val="32"/>
        </w:rPr>
        <w:t xml:space="preserve"> Inclusion Survey Results (2020, 2022 </w:t>
      </w:r>
      <w:r w:rsidR="00C326D6">
        <w:rPr>
          <w:szCs w:val="32"/>
        </w:rPr>
        <w:t>and</w:t>
      </w:r>
      <w:r w:rsidRPr="00BF0C25">
        <w:rPr>
          <w:szCs w:val="32"/>
        </w:rPr>
        <w:t xml:space="preserve"> 2023) ​</w:t>
      </w:r>
    </w:p>
    <w:p w14:paraId="585C7EAE" w14:textId="675DB3B8" w:rsidR="00BF0C25" w:rsidRPr="00011E3F" w:rsidRDefault="00BF0C25" w:rsidP="00BF0C25">
      <w:pPr>
        <w:pStyle w:val="BodyText"/>
        <w:numPr>
          <w:ilvl w:val="0"/>
          <w:numId w:val="32"/>
        </w:numPr>
        <w:rPr>
          <w:szCs w:val="32"/>
        </w:rPr>
      </w:pPr>
      <w:r w:rsidRPr="00BF0C25">
        <w:rPr>
          <w:szCs w:val="32"/>
        </w:rPr>
        <w:t>A</w:t>
      </w:r>
      <w:r w:rsidR="00C40DB5">
        <w:rPr>
          <w:szCs w:val="32"/>
        </w:rPr>
        <w:t>ustralian Network on Disability</w:t>
      </w:r>
      <w:r w:rsidR="003B756F">
        <w:rPr>
          <w:szCs w:val="32"/>
        </w:rPr>
        <w:t xml:space="preserve"> Access and Inclusion</w:t>
      </w:r>
      <w:r w:rsidR="00C40DB5">
        <w:rPr>
          <w:szCs w:val="32"/>
        </w:rPr>
        <w:t xml:space="preserve"> </w:t>
      </w:r>
      <w:r w:rsidRPr="00BF0C25">
        <w:rPr>
          <w:szCs w:val="32"/>
        </w:rPr>
        <w:t>Index data and results​</w:t>
      </w:r>
    </w:p>
    <w:p w14:paraId="2CAE6D26" w14:textId="0A9224BF" w:rsidR="00BF0C25" w:rsidRPr="00BF0C25" w:rsidRDefault="00D336EB" w:rsidP="00D336EB">
      <w:pPr>
        <w:pStyle w:val="BodyText"/>
        <w:numPr>
          <w:ilvl w:val="0"/>
          <w:numId w:val="32"/>
        </w:numPr>
        <w:rPr>
          <w:szCs w:val="32"/>
        </w:rPr>
      </w:pPr>
      <w:r>
        <w:rPr>
          <w:szCs w:val="32"/>
        </w:rPr>
        <w:t>Q</w:t>
      </w:r>
      <w:r w:rsidR="00BF0C25" w:rsidRPr="00BF0C25">
        <w:rPr>
          <w:szCs w:val="32"/>
        </w:rPr>
        <w:t>ualitative evaluation data from employee experiences and centrally led programs​</w:t>
      </w:r>
    </w:p>
    <w:p w14:paraId="2FD700D4" w14:textId="1158DE0D" w:rsidR="007B48C2" w:rsidRDefault="000449C8" w:rsidP="007B48C2">
      <w:pPr>
        <w:pStyle w:val="BodyText"/>
        <w:numPr>
          <w:ilvl w:val="0"/>
          <w:numId w:val="32"/>
        </w:numPr>
        <w:rPr>
          <w:szCs w:val="32"/>
        </w:rPr>
      </w:pPr>
      <w:r>
        <w:rPr>
          <w:szCs w:val="32"/>
        </w:rPr>
        <w:t>K</w:t>
      </w:r>
      <w:r w:rsidR="00062509">
        <w:rPr>
          <w:szCs w:val="32"/>
        </w:rPr>
        <w:t xml:space="preserve">ey performance indicators and </w:t>
      </w:r>
      <w:r>
        <w:rPr>
          <w:szCs w:val="32"/>
        </w:rPr>
        <w:t xml:space="preserve">evaluation tools </w:t>
      </w:r>
    </w:p>
    <w:p w14:paraId="517EC7CF" w14:textId="77777777" w:rsidR="005265E0" w:rsidRDefault="005265E0" w:rsidP="005265E0">
      <w:pPr>
        <w:pStyle w:val="BodyText"/>
        <w:numPr>
          <w:ilvl w:val="0"/>
          <w:numId w:val="32"/>
        </w:numPr>
        <w:rPr>
          <w:szCs w:val="32"/>
        </w:rPr>
      </w:pPr>
      <w:r w:rsidRPr="00BF0C25">
        <w:rPr>
          <w:szCs w:val="32"/>
        </w:rPr>
        <w:t xml:space="preserve">Cultural Inclusion Academic Research (currently underway with Griffith University)  </w:t>
      </w:r>
    </w:p>
    <w:p w14:paraId="386871C4" w14:textId="5C066D07" w:rsidR="00790F11" w:rsidRPr="00790F11" w:rsidRDefault="005265E0" w:rsidP="00CA3445">
      <w:pPr>
        <w:pStyle w:val="BodyText"/>
        <w:numPr>
          <w:ilvl w:val="0"/>
          <w:numId w:val="32"/>
        </w:numPr>
        <w:rPr>
          <w:szCs w:val="32"/>
        </w:rPr>
      </w:pPr>
      <w:r w:rsidRPr="00BF0C25">
        <w:rPr>
          <w:szCs w:val="32"/>
        </w:rPr>
        <w:t>​</w:t>
      </w:r>
      <w:r w:rsidR="007B48C2">
        <w:rPr>
          <w:szCs w:val="32"/>
        </w:rPr>
        <w:t>Workforce d</w:t>
      </w:r>
      <w:r w:rsidR="00E45DE8" w:rsidRPr="007B48C2">
        <w:rPr>
          <w:szCs w:val="32"/>
        </w:rPr>
        <w:t>iversity targets</w:t>
      </w:r>
      <w:r w:rsidR="007B48C2">
        <w:rPr>
          <w:szCs w:val="32"/>
        </w:rPr>
        <w:t xml:space="preserve"> 2022-2026</w:t>
      </w:r>
      <w:r w:rsidR="00E1285E">
        <w:rPr>
          <w:szCs w:val="32"/>
        </w:rPr>
        <w:t xml:space="preserve">. </w:t>
      </w:r>
      <w:r w:rsidR="007B48C2">
        <w:rPr>
          <w:szCs w:val="32"/>
        </w:rPr>
        <w:t xml:space="preserve"> </w:t>
      </w:r>
    </w:p>
    <w:p w14:paraId="219977ED" w14:textId="1B7F28BA" w:rsidR="00664E89" w:rsidRDefault="001C2645" w:rsidP="00664E89">
      <w:pPr>
        <w:pStyle w:val="BodyText"/>
        <w:spacing w:after="0"/>
        <w:rPr>
          <w:szCs w:val="32"/>
        </w:rPr>
      </w:pPr>
      <w:r w:rsidRPr="003214D8">
        <w:rPr>
          <w:szCs w:val="32"/>
        </w:rPr>
        <w:t>Workforce targets are one strategy that provide focus for our initiatives aimed at increasing workforce diversity. The targets have been developed by the Queensland Public Sector Commission using benchmark data in 2022</w:t>
      </w:r>
      <w:r w:rsidR="00915A93">
        <w:rPr>
          <w:szCs w:val="32"/>
        </w:rPr>
        <w:t>,</w:t>
      </w:r>
      <w:r w:rsidRPr="003214D8">
        <w:rPr>
          <w:szCs w:val="32"/>
        </w:rPr>
        <w:t xml:space="preserve"> diversity workforce reporting surveys</w:t>
      </w:r>
      <w:r w:rsidR="00915A93">
        <w:rPr>
          <w:szCs w:val="32"/>
        </w:rPr>
        <w:t>,</w:t>
      </w:r>
      <w:r w:rsidRPr="003214D8">
        <w:rPr>
          <w:szCs w:val="32"/>
        </w:rPr>
        <w:t xml:space="preserve"> and </w:t>
      </w:r>
      <w:r w:rsidR="005B2F7B">
        <w:rPr>
          <w:szCs w:val="32"/>
        </w:rPr>
        <w:t>Equal E</w:t>
      </w:r>
      <w:r w:rsidR="005B2F7B" w:rsidRPr="003214D8">
        <w:rPr>
          <w:szCs w:val="32"/>
        </w:rPr>
        <w:t xml:space="preserve">mployment </w:t>
      </w:r>
      <w:r w:rsidR="005B2F7B">
        <w:rPr>
          <w:szCs w:val="32"/>
        </w:rPr>
        <w:t>O</w:t>
      </w:r>
      <w:r w:rsidR="005B2F7B" w:rsidRPr="003214D8">
        <w:rPr>
          <w:szCs w:val="32"/>
        </w:rPr>
        <w:t xml:space="preserve">pportunity </w:t>
      </w:r>
      <w:r w:rsidR="00585969">
        <w:rPr>
          <w:szCs w:val="32"/>
        </w:rPr>
        <w:t>data</w:t>
      </w:r>
      <w:r w:rsidRPr="003214D8">
        <w:rPr>
          <w:szCs w:val="32"/>
        </w:rPr>
        <w:t xml:space="preserve">. The targets </w:t>
      </w:r>
      <w:r w:rsidR="00585969">
        <w:rPr>
          <w:szCs w:val="32"/>
        </w:rPr>
        <w:t>are</w:t>
      </w:r>
      <w:r w:rsidR="00FB6113">
        <w:rPr>
          <w:szCs w:val="32"/>
        </w:rPr>
        <w:t xml:space="preserve"> used to </w:t>
      </w:r>
      <w:r w:rsidRPr="003214D8">
        <w:rPr>
          <w:szCs w:val="32"/>
        </w:rPr>
        <w:t xml:space="preserve">ensure we grow a public sector that represents and reflects the diverse views, experiences, and backgrounds of the people of Queensland. </w:t>
      </w:r>
      <w:r w:rsidR="002F1C14">
        <w:rPr>
          <w:szCs w:val="32"/>
        </w:rPr>
        <w:t xml:space="preserve">The following table provides an overview of the </w:t>
      </w:r>
      <w:r w:rsidR="00664E89">
        <w:rPr>
          <w:szCs w:val="32"/>
        </w:rPr>
        <w:t>department's</w:t>
      </w:r>
      <w:r w:rsidR="002F1C14">
        <w:rPr>
          <w:szCs w:val="32"/>
        </w:rPr>
        <w:t xml:space="preserve"> </w:t>
      </w:r>
      <w:r w:rsidR="002D64C7">
        <w:rPr>
          <w:szCs w:val="32"/>
        </w:rPr>
        <w:t xml:space="preserve">2026 </w:t>
      </w:r>
      <w:r w:rsidR="002F1C14">
        <w:rPr>
          <w:szCs w:val="32"/>
        </w:rPr>
        <w:t>workforce targets</w:t>
      </w:r>
      <w:r w:rsidR="00664E89">
        <w:rPr>
          <w:szCs w:val="32"/>
        </w:rPr>
        <w:t>:</w:t>
      </w:r>
    </w:p>
    <w:p w14:paraId="688753F2" w14:textId="77777777" w:rsidR="00664E89" w:rsidRDefault="00664E89" w:rsidP="00664E89">
      <w:pPr>
        <w:pStyle w:val="BodyText"/>
        <w:spacing w:before="0" w:after="0"/>
        <w:rPr>
          <w:szCs w:val="32"/>
        </w:rPr>
      </w:pPr>
    </w:p>
    <w:tbl>
      <w:tblPr>
        <w:tblStyle w:val="TM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gridCol w:w="1568"/>
      </w:tblGrid>
      <w:tr w:rsidR="001C2645" w:rsidRPr="00132C6E" w14:paraId="5E1E1898" w14:textId="77777777" w:rsidTr="00AD3C94">
        <w:trPr>
          <w:cnfStyle w:val="100000000000" w:firstRow="1" w:lastRow="0" w:firstColumn="0" w:lastColumn="0" w:oddVBand="0" w:evenVBand="0" w:oddHBand="0" w:evenHBand="0" w:firstRowFirstColumn="0" w:firstRowLastColumn="0" w:lastRowFirstColumn="0" w:lastRowLastColumn="0"/>
          <w:trHeight w:val="81"/>
        </w:trPr>
        <w:tc>
          <w:tcPr>
            <w:tcW w:w="8581" w:type="dxa"/>
          </w:tcPr>
          <w:p w14:paraId="05BF7606" w14:textId="77777777" w:rsidR="001C2645" w:rsidRPr="00585969" w:rsidRDefault="001C2645" w:rsidP="00BD45DE">
            <w:pPr>
              <w:rPr>
                <w:b/>
                <w:bCs/>
                <w:sz w:val="24"/>
                <w:szCs w:val="28"/>
              </w:rPr>
            </w:pPr>
            <w:r w:rsidRPr="00585969">
              <w:rPr>
                <w:b/>
                <w:bCs/>
                <w:sz w:val="24"/>
                <w:szCs w:val="28"/>
              </w:rPr>
              <w:t>Categories</w:t>
            </w:r>
          </w:p>
        </w:tc>
        <w:tc>
          <w:tcPr>
            <w:tcW w:w="1568" w:type="dxa"/>
          </w:tcPr>
          <w:p w14:paraId="1D1F8AD7" w14:textId="77777777" w:rsidR="001C2645" w:rsidRPr="00585969" w:rsidRDefault="001C2645" w:rsidP="00BD45DE">
            <w:pPr>
              <w:rPr>
                <w:b/>
                <w:bCs/>
                <w:sz w:val="24"/>
                <w:szCs w:val="28"/>
              </w:rPr>
            </w:pPr>
            <w:r w:rsidRPr="00585969">
              <w:rPr>
                <w:b/>
                <w:bCs/>
                <w:sz w:val="24"/>
                <w:szCs w:val="28"/>
              </w:rPr>
              <w:t>Workforce targets</w:t>
            </w:r>
          </w:p>
        </w:tc>
      </w:tr>
      <w:tr w:rsidR="001C2645" w:rsidRPr="00132C6E" w14:paraId="3A00F551" w14:textId="77777777" w:rsidTr="00AD3C94">
        <w:trPr>
          <w:cnfStyle w:val="000000100000" w:firstRow="0" w:lastRow="0" w:firstColumn="0" w:lastColumn="0" w:oddVBand="0" w:evenVBand="0" w:oddHBand="1" w:evenHBand="0" w:firstRowFirstColumn="0" w:firstRowLastColumn="0" w:lastRowFirstColumn="0" w:lastRowLastColumn="0"/>
          <w:trHeight w:val="311"/>
        </w:trPr>
        <w:tc>
          <w:tcPr>
            <w:tcW w:w="8581" w:type="dxa"/>
          </w:tcPr>
          <w:p w14:paraId="43A26BCA" w14:textId="44B2018A" w:rsidR="001C2645" w:rsidRPr="00132C6E" w:rsidRDefault="001C2645" w:rsidP="00BD45DE">
            <w:pPr>
              <w:rPr>
                <w:sz w:val="24"/>
                <w:szCs w:val="28"/>
              </w:rPr>
            </w:pPr>
            <w:r w:rsidRPr="00132C6E">
              <w:rPr>
                <w:sz w:val="24"/>
                <w:szCs w:val="28"/>
              </w:rPr>
              <w:t xml:space="preserve">Women in </w:t>
            </w:r>
            <w:r w:rsidR="003A71AA">
              <w:rPr>
                <w:sz w:val="24"/>
                <w:szCs w:val="28"/>
              </w:rPr>
              <w:t>l</w:t>
            </w:r>
            <w:r w:rsidRPr="00132C6E">
              <w:rPr>
                <w:sz w:val="24"/>
                <w:szCs w:val="28"/>
              </w:rPr>
              <w:t>eadership</w:t>
            </w:r>
          </w:p>
        </w:tc>
        <w:tc>
          <w:tcPr>
            <w:tcW w:w="1568" w:type="dxa"/>
          </w:tcPr>
          <w:p w14:paraId="490E05CA" w14:textId="77777777" w:rsidR="001C2645" w:rsidRPr="00132C6E" w:rsidRDefault="001C2645" w:rsidP="00BD45DE">
            <w:pPr>
              <w:rPr>
                <w:sz w:val="24"/>
                <w:szCs w:val="28"/>
              </w:rPr>
            </w:pPr>
            <w:r w:rsidRPr="00132C6E">
              <w:rPr>
                <w:sz w:val="24"/>
                <w:szCs w:val="28"/>
              </w:rPr>
              <w:t>50%</w:t>
            </w:r>
          </w:p>
        </w:tc>
      </w:tr>
      <w:tr w:rsidR="001C2645" w:rsidRPr="00132C6E" w14:paraId="3F1EC280" w14:textId="77777777" w:rsidTr="00AD3C94">
        <w:trPr>
          <w:trHeight w:val="311"/>
        </w:trPr>
        <w:tc>
          <w:tcPr>
            <w:tcW w:w="8581" w:type="dxa"/>
          </w:tcPr>
          <w:p w14:paraId="51D00395" w14:textId="2D6EE5E2" w:rsidR="001C2645" w:rsidRPr="00132C6E" w:rsidRDefault="001C2645" w:rsidP="00BD45DE">
            <w:pPr>
              <w:rPr>
                <w:sz w:val="24"/>
                <w:szCs w:val="28"/>
              </w:rPr>
            </w:pPr>
            <w:r w:rsidRPr="00132C6E">
              <w:rPr>
                <w:sz w:val="24"/>
                <w:szCs w:val="28"/>
              </w:rPr>
              <w:t xml:space="preserve">Aboriginal </w:t>
            </w:r>
            <w:r w:rsidR="008D0731">
              <w:rPr>
                <w:sz w:val="24"/>
                <w:szCs w:val="28"/>
              </w:rPr>
              <w:t xml:space="preserve">people </w:t>
            </w:r>
            <w:r w:rsidRPr="00132C6E">
              <w:rPr>
                <w:sz w:val="24"/>
                <w:szCs w:val="28"/>
              </w:rPr>
              <w:t>and Torres Strait Islander</w:t>
            </w:r>
            <w:r w:rsidR="008D0731">
              <w:rPr>
                <w:sz w:val="24"/>
                <w:szCs w:val="28"/>
              </w:rPr>
              <w:t xml:space="preserve"> people</w:t>
            </w:r>
          </w:p>
        </w:tc>
        <w:tc>
          <w:tcPr>
            <w:tcW w:w="1568" w:type="dxa"/>
          </w:tcPr>
          <w:p w14:paraId="34265F32" w14:textId="77777777" w:rsidR="001C2645" w:rsidRPr="00132C6E" w:rsidRDefault="001C2645" w:rsidP="00BD45DE">
            <w:pPr>
              <w:rPr>
                <w:sz w:val="24"/>
                <w:szCs w:val="28"/>
              </w:rPr>
            </w:pPr>
            <w:r w:rsidRPr="00132C6E">
              <w:rPr>
                <w:sz w:val="24"/>
                <w:szCs w:val="28"/>
              </w:rPr>
              <w:t>4%</w:t>
            </w:r>
          </w:p>
        </w:tc>
      </w:tr>
      <w:tr w:rsidR="001C2645" w:rsidRPr="00132C6E" w14:paraId="0438D852" w14:textId="77777777" w:rsidTr="00AD3C94">
        <w:trPr>
          <w:cnfStyle w:val="000000100000" w:firstRow="0" w:lastRow="0" w:firstColumn="0" w:lastColumn="0" w:oddVBand="0" w:evenVBand="0" w:oddHBand="1" w:evenHBand="0" w:firstRowFirstColumn="0" w:firstRowLastColumn="0" w:lastRowFirstColumn="0" w:lastRowLastColumn="0"/>
          <w:trHeight w:val="311"/>
        </w:trPr>
        <w:tc>
          <w:tcPr>
            <w:tcW w:w="8581" w:type="dxa"/>
          </w:tcPr>
          <w:p w14:paraId="1A189154" w14:textId="5BD5896B" w:rsidR="001C2645" w:rsidRPr="00132C6E" w:rsidRDefault="001C2645" w:rsidP="00BD45DE">
            <w:pPr>
              <w:rPr>
                <w:sz w:val="24"/>
                <w:szCs w:val="28"/>
              </w:rPr>
            </w:pPr>
            <w:r w:rsidRPr="00132C6E">
              <w:rPr>
                <w:sz w:val="24"/>
                <w:szCs w:val="28"/>
              </w:rPr>
              <w:t>People with disability</w:t>
            </w:r>
          </w:p>
        </w:tc>
        <w:tc>
          <w:tcPr>
            <w:tcW w:w="1568" w:type="dxa"/>
          </w:tcPr>
          <w:p w14:paraId="3B8BFB6A" w14:textId="77777777" w:rsidR="001C2645" w:rsidRPr="00132C6E" w:rsidRDefault="001C2645" w:rsidP="00BD45DE">
            <w:pPr>
              <w:rPr>
                <w:sz w:val="24"/>
                <w:szCs w:val="28"/>
              </w:rPr>
            </w:pPr>
            <w:r w:rsidRPr="00132C6E">
              <w:rPr>
                <w:sz w:val="24"/>
                <w:szCs w:val="28"/>
              </w:rPr>
              <w:t>12%</w:t>
            </w:r>
          </w:p>
        </w:tc>
      </w:tr>
      <w:tr w:rsidR="001C2645" w:rsidRPr="00132C6E" w14:paraId="43CAC8D6" w14:textId="77777777" w:rsidTr="00AD3C94">
        <w:trPr>
          <w:trHeight w:val="622"/>
        </w:trPr>
        <w:tc>
          <w:tcPr>
            <w:tcW w:w="8581" w:type="dxa"/>
          </w:tcPr>
          <w:p w14:paraId="19442056" w14:textId="77777777" w:rsidR="003A71AA" w:rsidRDefault="001C2645" w:rsidP="00BD45DE">
            <w:pPr>
              <w:rPr>
                <w:sz w:val="24"/>
                <w:szCs w:val="28"/>
              </w:rPr>
            </w:pPr>
            <w:r w:rsidRPr="00132C6E">
              <w:rPr>
                <w:sz w:val="24"/>
                <w:szCs w:val="28"/>
              </w:rPr>
              <w:t xml:space="preserve">Culturally and linguistically diverse </w:t>
            </w:r>
          </w:p>
          <w:p w14:paraId="13CF67DB" w14:textId="5121D062" w:rsidR="001C2645" w:rsidRPr="00132C6E" w:rsidRDefault="001C2645" w:rsidP="00BD45DE">
            <w:pPr>
              <w:rPr>
                <w:sz w:val="24"/>
                <w:szCs w:val="28"/>
              </w:rPr>
            </w:pPr>
            <w:r w:rsidRPr="00132C6E">
              <w:rPr>
                <w:sz w:val="24"/>
                <w:szCs w:val="28"/>
              </w:rPr>
              <w:t>(Language other than English spoken at home)</w:t>
            </w:r>
          </w:p>
        </w:tc>
        <w:tc>
          <w:tcPr>
            <w:tcW w:w="1568" w:type="dxa"/>
          </w:tcPr>
          <w:p w14:paraId="16CFFA87" w14:textId="7C405555" w:rsidR="001C2645" w:rsidRPr="00132C6E" w:rsidRDefault="001C2645" w:rsidP="00BD45DE">
            <w:pPr>
              <w:rPr>
                <w:sz w:val="24"/>
                <w:szCs w:val="28"/>
              </w:rPr>
            </w:pPr>
            <w:r w:rsidRPr="00132C6E">
              <w:rPr>
                <w:sz w:val="24"/>
                <w:szCs w:val="28"/>
              </w:rPr>
              <w:t>1</w:t>
            </w:r>
            <w:r w:rsidR="00FE0E73">
              <w:rPr>
                <w:sz w:val="24"/>
                <w:szCs w:val="28"/>
              </w:rPr>
              <w:t>5</w:t>
            </w:r>
            <w:r w:rsidRPr="00132C6E">
              <w:rPr>
                <w:sz w:val="24"/>
                <w:szCs w:val="28"/>
              </w:rPr>
              <w:t>%</w:t>
            </w:r>
          </w:p>
        </w:tc>
      </w:tr>
    </w:tbl>
    <w:p w14:paraId="3369B4AD" w14:textId="0289DAA8" w:rsidR="001B3A90" w:rsidRPr="00E36A0F" w:rsidRDefault="001B3A90" w:rsidP="009C75E4">
      <w:pPr>
        <w:pStyle w:val="BodyText"/>
        <w:rPr>
          <w:rFonts w:asciiTheme="majorHAnsi" w:hAnsiTheme="majorHAnsi" w:cs="Arial"/>
          <w:b/>
          <w:bCs/>
          <w:color w:val="003C69" w:themeColor="accent1"/>
          <w:kern w:val="32"/>
          <w:sz w:val="48"/>
          <w:szCs w:val="40"/>
        </w:rPr>
      </w:pPr>
      <w:r w:rsidRPr="00E36A0F">
        <w:rPr>
          <w:szCs w:val="32"/>
        </w:rPr>
        <w:br w:type="page"/>
      </w:r>
    </w:p>
    <w:p w14:paraId="089E1181" w14:textId="77777777" w:rsidR="0026483D" w:rsidRPr="00E36A0F" w:rsidRDefault="0026483D" w:rsidP="009C75E4">
      <w:pPr>
        <w:pStyle w:val="BodyText"/>
        <w:rPr>
          <w:szCs w:val="32"/>
        </w:rPr>
        <w:sectPr w:rsidR="0026483D" w:rsidRPr="00E36A0F" w:rsidSect="00442782">
          <w:footerReference w:type="even" r:id="rId20"/>
          <w:footerReference w:type="first" r:id="rId21"/>
          <w:pgSz w:w="11906" w:h="16838" w:code="9"/>
          <w:pgMar w:top="851" w:right="567" w:bottom="1134" w:left="567" w:header="227" w:footer="510" w:gutter="0"/>
          <w:cols w:space="708"/>
          <w:docGrid w:linePitch="360"/>
        </w:sectPr>
      </w:pPr>
    </w:p>
    <w:p w14:paraId="01FCE45B" w14:textId="64606D71" w:rsidR="002B22EF" w:rsidRDefault="004C2110" w:rsidP="009D5E24">
      <w:pPr>
        <w:pStyle w:val="Heading1"/>
      </w:pPr>
      <w:bookmarkStart w:id="14" w:name="_Toc144203793"/>
      <w:r w:rsidRPr="004C2110">
        <w:rPr>
          <w:rFonts w:cstheme="majorHAnsi"/>
          <w:noProof/>
          <w:sz w:val="22"/>
        </w:rPr>
        <w:lastRenderedPageBreak/>
        <mc:AlternateContent>
          <mc:Choice Requires="wps">
            <w:drawing>
              <wp:anchor distT="45720" distB="45720" distL="114300" distR="114300" simplePos="0" relativeHeight="251660289" behindDoc="1" locked="0" layoutInCell="1" allowOverlap="1" wp14:anchorId="1588A8E5" wp14:editId="67B627CF">
                <wp:simplePos x="0" y="0"/>
                <wp:positionH relativeFrom="margin">
                  <wp:posOffset>3810</wp:posOffset>
                </wp:positionH>
                <wp:positionV relativeFrom="page">
                  <wp:posOffset>6953250</wp:posOffset>
                </wp:positionV>
                <wp:extent cx="3772535" cy="2317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231775"/>
                        </a:xfrm>
                        <a:prstGeom prst="rect">
                          <a:avLst/>
                        </a:prstGeom>
                        <a:solidFill>
                          <a:srgbClr val="FFFFFF"/>
                        </a:solidFill>
                        <a:ln w="9525">
                          <a:noFill/>
                          <a:miter lim="800000"/>
                          <a:headEnd/>
                          <a:tailEnd/>
                        </a:ln>
                      </wps:spPr>
                      <wps:txbx>
                        <w:txbxContent>
                          <w:p w14:paraId="6B0F586A" w14:textId="4E9961DF" w:rsidR="004C2110" w:rsidRDefault="004C2110" w:rsidP="004C2110">
                            <w:pPr>
                              <w:pStyle w:val="Footer"/>
                            </w:pPr>
                            <w:r>
                              <w:t>*</w:t>
                            </w:r>
                            <w:r w:rsidRPr="00797548">
                              <w:t>Refer to specific action items in relevant plan.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88A8E5" id="Text Box 2" o:spid="_x0000_s1027" type="#_x0000_t202" style="position:absolute;margin-left:.3pt;margin-top:547.5pt;width:297.05pt;height:18.25pt;z-index:-251656191;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" stroked="f">
                <v:textbox style="mso-fit-shape-to-text:t">
                  <w:txbxContent>
                    <w:p w14:paraId="6B0F586A" w14:textId="4E9961DF" w:rsidR="004C2110" w:rsidRDefault="004C2110" w:rsidP="004C2110">
                      <w:pPr>
                        <w:pStyle w:val="Footer"/>
                      </w:pPr>
                      <w:r>
                        <w:t>*</w:t>
                      </w:r>
                      <w:r w:rsidRPr="00797548">
                        <w:t>Refer to specific action items in relevant plan.</w:t>
                      </w:r>
                    </w:p>
                  </w:txbxContent>
                </v:textbox>
                <w10:wrap anchorx="margin" anchory="page"/>
              </v:shape>
            </w:pict>
          </mc:Fallback>
        </mc:AlternateContent>
      </w:r>
      <w:r w:rsidR="00F80F2E" w:rsidRPr="00F80F2E">
        <w:t>Actions 2023–2024</w:t>
      </w:r>
      <w:bookmarkEnd w:id="14"/>
    </w:p>
    <w:tbl>
      <w:tblPr>
        <w:tblStyle w:val="TMR"/>
        <w:tblW w:w="1470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03"/>
        <w:gridCol w:w="2268"/>
        <w:gridCol w:w="4820"/>
        <w:gridCol w:w="1275"/>
        <w:gridCol w:w="2982"/>
        <w:gridCol w:w="1554"/>
      </w:tblGrid>
      <w:tr w:rsidR="00DD0FD5" w:rsidRPr="005337EB" w14:paraId="6A52C811" w14:textId="77777777" w:rsidTr="002D4FE5">
        <w:trPr>
          <w:cnfStyle w:val="100000000000" w:firstRow="1" w:lastRow="0" w:firstColumn="0" w:lastColumn="0" w:oddVBand="0" w:evenVBand="0" w:oddHBand="0" w:evenHBand="0" w:firstRowFirstColumn="0" w:firstRowLastColumn="0" w:lastRowFirstColumn="0" w:lastRowLastColumn="0"/>
          <w:trHeight w:val="531"/>
        </w:trPr>
        <w:tc>
          <w:tcPr>
            <w:tcW w:w="18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23B"/>
          </w:tcPr>
          <w:p w14:paraId="2B05A95D" w14:textId="2AAFF94A" w:rsidR="00AB0A6A" w:rsidRPr="00855F73" w:rsidRDefault="00AB0A6A" w:rsidP="00BD45DE">
            <w:pPr>
              <w:rPr>
                <w:rFonts w:asciiTheme="majorHAnsi" w:hAnsiTheme="majorHAnsi" w:cstheme="majorHAnsi"/>
                <w:b/>
                <w:bCs/>
                <w:sz w:val="24"/>
                <w:szCs w:val="24"/>
              </w:rPr>
            </w:pPr>
            <w:r w:rsidRPr="00855F73">
              <w:rPr>
                <w:rFonts w:asciiTheme="majorHAnsi" w:hAnsiTheme="majorHAnsi" w:cstheme="majorHAnsi"/>
                <w:b/>
                <w:bCs/>
                <w:sz w:val="24"/>
                <w:szCs w:val="24"/>
              </w:rPr>
              <w:t>Category</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23B"/>
          </w:tcPr>
          <w:p w14:paraId="133F24F6" w14:textId="77777777" w:rsidR="00AB0A6A" w:rsidRPr="00855F73" w:rsidRDefault="00AB0A6A" w:rsidP="00BD45DE">
            <w:pPr>
              <w:rPr>
                <w:rFonts w:asciiTheme="majorHAnsi" w:hAnsiTheme="majorHAnsi" w:cstheme="majorHAnsi"/>
                <w:b/>
                <w:bCs/>
                <w:sz w:val="24"/>
                <w:szCs w:val="24"/>
              </w:rPr>
            </w:pPr>
            <w:r w:rsidRPr="00855F73">
              <w:rPr>
                <w:rFonts w:asciiTheme="majorHAnsi" w:hAnsiTheme="majorHAnsi" w:cstheme="majorHAnsi"/>
                <w:b/>
                <w:bCs/>
                <w:sz w:val="24"/>
                <w:szCs w:val="24"/>
              </w:rPr>
              <w:t>Goal</w:t>
            </w:r>
          </w:p>
        </w:tc>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23B"/>
          </w:tcPr>
          <w:p w14:paraId="7879B27A" w14:textId="77777777" w:rsidR="00AB0A6A" w:rsidRPr="00855F73" w:rsidRDefault="00AB0A6A" w:rsidP="00BD45DE">
            <w:pPr>
              <w:rPr>
                <w:rFonts w:asciiTheme="majorHAnsi" w:hAnsiTheme="majorHAnsi" w:cstheme="majorHAnsi"/>
                <w:b/>
                <w:bCs/>
                <w:sz w:val="24"/>
                <w:szCs w:val="24"/>
              </w:rPr>
            </w:pPr>
            <w:r w:rsidRPr="00855F73">
              <w:rPr>
                <w:rFonts w:asciiTheme="majorHAnsi" w:hAnsiTheme="majorHAnsi" w:cstheme="majorHAnsi"/>
                <w:b/>
                <w:bCs/>
                <w:sz w:val="24"/>
                <w:szCs w:val="24"/>
              </w:rPr>
              <w:t>Action</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23B"/>
          </w:tcPr>
          <w:p w14:paraId="6FC0EC9A" w14:textId="77777777" w:rsidR="00AB0A6A" w:rsidRPr="00855F73" w:rsidRDefault="00AB0A6A" w:rsidP="00BD45DE">
            <w:pPr>
              <w:rPr>
                <w:rFonts w:asciiTheme="majorHAnsi" w:hAnsiTheme="majorHAnsi" w:cstheme="majorHAnsi"/>
                <w:b/>
                <w:bCs/>
                <w:sz w:val="24"/>
                <w:szCs w:val="24"/>
              </w:rPr>
            </w:pPr>
            <w:r w:rsidRPr="00855F73">
              <w:rPr>
                <w:rFonts w:asciiTheme="majorHAnsi" w:hAnsiTheme="majorHAnsi" w:cstheme="majorHAnsi"/>
                <w:b/>
                <w:bCs/>
                <w:sz w:val="24"/>
                <w:szCs w:val="24"/>
              </w:rPr>
              <w:t>Existing/ New</w:t>
            </w:r>
          </w:p>
        </w:tc>
        <w:tc>
          <w:tcPr>
            <w:tcW w:w="29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23B"/>
          </w:tcPr>
          <w:p w14:paraId="5741BA91" w14:textId="40C40F87" w:rsidR="00AB0A6A" w:rsidRPr="00855F73" w:rsidRDefault="00AB0A6A" w:rsidP="00BD45DE">
            <w:pPr>
              <w:rPr>
                <w:rFonts w:asciiTheme="majorHAnsi" w:hAnsiTheme="majorHAnsi" w:cstheme="majorHAnsi"/>
                <w:b/>
                <w:bCs/>
                <w:sz w:val="24"/>
                <w:szCs w:val="24"/>
              </w:rPr>
            </w:pPr>
            <w:r w:rsidRPr="00855F73">
              <w:rPr>
                <w:rFonts w:asciiTheme="majorHAnsi" w:hAnsiTheme="majorHAnsi" w:cstheme="majorHAnsi"/>
                <w:b/>
                <w:bCs/>
                <w:sz w:val="24"/>
                <w:szCs w:val="24"/>
              </w:rPr>
              <w:t>Reference</w:t>
            </w:r>
          </w:p>
        </w:tc>
        <w:tc>
          <w:tcPr>
            <w:tcW w:w="1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23B"/>
          </w:tcPr>
          <w:p w14:paraId="0F9F38CD" w14:textId="77777777" w:rsidR="00AB0A6A" w:rsidRPr="00855F73" w:rsidRDefault="00AB0A6A" w:rsidP="00BD45DE">
            <w:pPr>
              <w:rPr>
                <w:rFonts w:asciiTheme="majorHAnsi" w:hAnsiTheme="majorHAnsi" w:cstheme="majorHAnsi"/>
                <w:b/>
                <w:bCs/>
                <w:sz w:val="24"/>
                <w:szCs w:val="24"/>
              </w:rPr>
            </w:pPr>
            <w:r w:rsidRPr="00855F73">
              <w:rPr>
                <w:rFonts w:asciiTheme="majorHAnsi" w:hAnsiTheme="majorHAnsi" w:cstheme="majorHAnsi"/>
                <w:b/>
                <w:bCs/>
                <w:sz w:val="24"/>
                <w:szCs w:val="24"/>
              </w:rPr>
              <w:t>Timeframe</w:t>
            </w:r>
          </w:p>
        </w:tc>
      </w:tr>
      <w:tr w:rsidR="00AB0A6A" w:rsidRPr="005337EB" w14:paraId="7260BD8D" w14:textId="77777777" w:rsidTr="00F32A99">
        <w:trPr>
          <w:trHeight w:val="357"/>
        </w:trPr>
        <w:tc>
          <w:tcPr>
            <w:tcW w:w="14702" w:type="dxa"/>
            <w:gridSpan w:val="6"/>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003C69"/>
          </w:tcPr>
          <w:p w14:paraId="047407ED" w14:textId="132DF126" w:rsidR="00AB0A6A" w:rsidRPr="00855F73" w:rsidRDefault="00AB0A6A" w:rsidP="007560C3">
            <w:pPr>
              <w:spacing w:after="120"/>
              <w:rPr>
                <w:rFonts w:asciiTheme="majorHAnsi" w:hAnsiTheme="majorHAnsi" w:cstheme="majorHAnsi"/>
                <w:b/>
                <w:bCs/>
                <w:sz w:val="24"/>
                <w:szCs w:val="24"/>
              </w:rPr>
            </w:pPr>
            <w:r w:rsidRPr="00855F73">
              <w:rPr>
                <w:rFonts w:asciiTheme="majorHAnsi" w:hAnsiTheme="majorHAnsi" w:cstheme="majorHAnsi"/>
                <w:b/>
                <w:bCs/>
                <w:sz w:val="24"/>
                <w:szCs w:val="24"/>
              </w:rPr>
              <w:t>Recruitment</w:t>
            </w:r>
          </w:p>
        </w:tc>
      </w:tr>
      <w:tr w:rsidR="0063698B" w:rsidRPr="005337EB" w14:paraId="69DD6720" w14:textId="77777777" w:rsidTr="002D4FE5">
        <w:trPr>
          <w:trHeight w:val="1837"/>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88DA8" w14:textId="7155E407" w:rsidR="00AB0A6A" w:rsidRPr="00746B97" w:rsidRDefault="00AB0A6A" w:rsidP="001479E0">
            <w:pPr>
              <w:rPr>
                <w:rFonts w:asciiTheme="majorHAnsi" w:hAnsiTheme="majorHAnsi" w:cstheme="majorHAnsi"/>
                <w:b/>
                <w:bCs/>
                <w:sz w:val="22"/>
              </w:rPr>
            </w:pPr>
            <w:r w:rsidRPr="00746B97">
              <w:rPr>
                <w:rFonts w:asciiTheme="majorHAnsi" w:hAnsiTheme="majorHAnsi" w:cstheme="majorHAnsi"/>
                <w:b/>
                <w:bCs/>
                <w:sz w:val="22"/>
              </w:rPr>
              <w:t>Practices and resources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8F2280" w14:textId="0719CF5E" w:rsidR="00AB0A6A" w:rsidRPr="005337EB" w:rsidRDefault="00AB0A6A" w:rsidP="001479E0">
            <w:pPr>
              <w:rPr>
                <w:rFonts w:asciiTheme="majorHAnsi" w:hAnsiTheme="majorHAnsi" w:cstheme="majorHAnsi"/>
                <w:sz w:val="22"/>
              </w:rPr>
            </w:pPr>
            <w:r w:rsidRPr="005337EB">
              <w:rPr>
                <w:rFonts w:asciiTheme="majorHAnsi" w:hAnsiTheme="majorHAnsi" w:cstheme="majorHAnsi"/>
                <w:sz w:val="22"/>
              </w:rPr>
              <w:t xml:space="preserve">Create more inclusive recruitment practices.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2B5261" w14:textId="0434EF24" w:rsidR="00AB0A6A" w:rsidRPr="005337EB" w:rsidRDefault="00AB0A6A" w:rsidP="001479E0">
            <w:pPr>
              <w:rPr>
                <w:rFonts w:asciiTheme="majorHAnsi" w:hAnsiTheme="majorHAnsi" w:cstheme="majorHAnsi"/>
                <w:sz w:val="22"/>
              </w:rPr>
            </w:pPr>
            <w:r w:rsidRPr="005337EB">
              <w:rPr>
                <w:rFonts w:asciiTheme="majorHAnsi" w:hAnsiTheme="majorHAnsi" w:cstheme="majorHAnsi"/>
                <w:sz w:val="22"/>
              </w:rPr>
              <w:t xml:space="preserve">Review recruitment practices and develop resources and tools to improve accessibility and inclusiveness of recruitment. Specifically considering initiatives related to unconscious bias and promoting the benefits of inclusive workplaces in job descriptions.  </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0430D4" w14:textId="7DC6EF12" w:rsidR="00AB0A6A" w:rsidRPr="005337EB" w:rsidRDefault="00AB0A6A" w:rsidP="001479E0">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CAC64E" w14:textId="784A2BC0"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A</w:t>
            </w:r>
            <w:r w:rsidR="00D14E45" w:rsidRPr="00E740AB">
              <w:rPr>
                <w:rFonts w:asciiTheme="majorHAnsi" w:hAnsiTheme="majorHAnsi" w:cstheme="majorHAnsi"/>
                <w:i/>
                <w:iCs/>
                <w:sz w:val="22"/>
                <w:szCs w:val="22"/>
              </w:rPr>
              <w:t xml:space="preserve">ccessibility and Inclusion </w:t>
            </w:r>
            <w:proofErr w:type="gramStart"/>
            <w:r w:rsidRPr="00E740AB">
              <w:rPr>
                <w:rFonts w:asciiTheme="majorHAnsi" w:hAnsiTheme="majorHAnsi" w:cstheme="majorHAnsi"/>
                <w:i/>
                <w:iCs/>
                <w:sz w:val="22"/>
                <w:szCs w:val="22"/>
              </w:rPr>
              <w:t xml:space="preserve">Plan </w:t>
            </w:r>
            <w:r w:rsidR="005E50B6" w:rsidRPr="00E740AB">
              <w:rPr>
                <w:rFonts w:asciiTheme="majorHAnsi" w:hAnsiTheme="majorHAnsi" w:cstheme="majorHAnsi"/>
                <w:i/>
                <w:iCs/>
                <w:sz w:val="22"/>
                <w:szCs w:val="22"/>
              </w:rPr>
              <w:t xml:space="preserve"> </w:t>
            </w:r>
            <w:r w:rsidRPr="00E740AB">
              <w:rPr>
                <w:rFonts w:asciiTheme="majorHAnsi" w:hAnsiTheme="majorHAnsi" w:cstheme="majorHAnsi"/>
                <w:i/>
                <w:iCs/>
                <w:sz w:val="22"/>
                <w:szCs w:val="22"/>
              </w:rPr>
              <w:t>(</w:t>
            </w:r>
            <w:proofErr w:type="gramEnd"/>
            <w:r w:rsidRPr="00E740AB">
              <w:rPr>
                <w:rFonts w:asciiTheme="majorHAnsi" w:hAnsiTheme="majorHAnsi" w:cstheme="majorHAnsi"/>
                <w:i/>
                <w:iCs/>
                <w:sz w:val="22"/>
                <w:szCs w:val="22"/>
              </w:rPr>
              <w:t>16)</w:t>
            </w:r>
          </w:p>
          <w:p w14:paraId="070EB3DD" w14:textId="507D7031" w:rsidR="00AB0A6A" w:rsidRPr="00E740AB" w:rsidRDefault="00AB0A6A" w:rsidP="0063698B">
            <w:pPr>
              <w:pStyle w:val="ListParagraph"/>
              <w:numPr>
                <w:ilvl w:val="0"/>
                <w:numId w:val="42"/>
              </w:numPr>
              <w:spacing w:after="40"/>
              <w:ind w:left="170" w:hanging="170"/>
              <w:rPr>
                <w:rFonts w:asciiTheme="majorHAnsi" w:hAnsiTheme="majorHAnsi" w:cstheme="majorHAnsi"/>
                <w:i/>
                <w:iCs/>
                <w:color w:val="000000"/>
                <w:sz w:val="22"/>
                <w:szCs w:val="22"/>
              </w:rPr>
            </w:pPr>
            <w:r w:rsidRPr="00E740AB">
              <w:rPr>
                <w:rFonts w:asciiTheme="majorHAnsi" w:hAnsiTheme="majorHAnsi" w:cstheme="majorHAnsi"/>
                <w:i/>
                <w:iCs/>
                <w:color w:val="000000"/>
                <w:sz w:val="22"/>
                <w:szCs w:val="22"/>
              </w:rPr>
              <w:t xml:space="preserve">Multicultural Action </w:t>
            </w:r>
            <w:proofErr w:type="gramStart"/>
            <w:r w:rsidRPr="00E740AB">
              <w:rPr>
                <w:rFonts w:asciiTheme="majorHAnsi" w:hAnsiTheme="majorHAnsi" w:cstheme="majorHAnsi"/>
                <w:i/>
                <w:iCs/>
                <w:color w:val="000000"/>
                <w:sz w:val="22"/>
                <w:szCs w:val="22"/>
              </w:rPr>
              <w:t xml:space="preserve">Plan </w:t>
            </w:r>
            <w:r w:rsidR="005E50B6" w:rsidRPr="00E740AB">
              <w:rPr>
                <w:rFonts w:asciiTheme="majorHAnsi" w:hAnsiTheme="majorHAnsi" w:cstheme="majorHAnsi"/>
                <w:i/>
                <w:iCs/>
                <w:color w:val="000000"/>
                <w:sz w:val="22"/>
                <w:szCs w:val="22"/>
              </w:rPr>
              <w:t xml:space="preserve"> </w:t>
            </w:r>
            <w:r w:rsidRPr="00E740AB">
              <w:rPr>
                <w:rFonts w:asciiTheme="majorHAnsi" w:hAnsiTheme="majorHAnsi" w:cstheme="majorHAnsi"/>
                <w:i/>
                <w:iCs/>
                <w:color w:val="000000"/>
                <w:sz w:val="22"/>
                <w:szCs w:val="22"/>
              </w:rPr>
              <w:t>(</w:t>
            </w:r>
            <w:proofErr w:type="gramEnd"/>
            <w:r w:rsidRPr="00E740AB">
              <w:rPr>
                <w:rFonts w:asciiTheme="majorHAnsi" w:hAnsiTheme="majorHAnsi" w:cstheme="majorHAnsi"/>
                <w:i/>
                <w:iCs/>
                <w:color w:val="000000"/>
                <w:sz w:val="22"/>
                <w:szCs w:val="22"/>
              </w:rPr>
              <w:t>2.3 and 2.4)</w:t>
            </w:r>
          </w:p>
          <w:p w14:paraId="50775587" w14:textId="7745E2FC"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color w:val="000000"/>
                <w:sz w:val="22"/>
                <w:szCs w:val="22"/>
              </w:rPr>
              <w:t xml:space="preserve">Disability Services </w:t>
            </w:r>
            <w:proofErr w:type="gramStart"/>
            <w:r w:rsidRPr="00E740AB">
              <w:rPr>
                <w:rFonts w:asciiTheme="majorHAnsi" w:hAnsiTheme="majorHAnsi" w:cstheme="majorHAnsi"/>
                <w:i/>
                <w:iCs/>
                <w:color w:val="000000"/>
                <w:sz w:val="22"/>
                <w:szCs w:val="22"/>
              </w:rPr>
              <w:t xml:space="preserve">Plan </w:t>
            </w:r>
            <w:r w:rsidR="005E50B6" w:rsidRPr="00E740AB">
              <w:rPr>
                <w:rFonts w:asciiTheme="majorHAnsi" w:hAnsiTheme="majorHAnsi" w:cstheme="majorHAnsi"/>
                <w:i/>
                <w:iCs/>
                <w:color w:val="000000"/>
                <w:sz w:val="22"/>
                <w:szCs w:val="22"/>
              </w:rPr>
              <w:t xml:space="preserve"> </w:t>
            </w:r>
            <w:r w:rsidRPr="00E740AB">
              <w:rPr>
                <w:rFonts w:asciiTheme="majorHAnsi" w:hAnsiTheme="majorHAnsi" w:cstheme="majorHAnsi"/>
                <w:i/>
                <w:iCs/>
                <w:color w:val="000000"/>
                <w:sz w:val="22"/>
                <w:szCs w:val="22"/>
              </w:rPr>
              <w:t>(</w:t>
            </w:r>
            <w:proofErr w:type="gramEnd"/>
            <w:r w:rsidRPr="00E740AB">
              <w:rPr>
                <w:rFonts w:asciiTheme="majorHAnsi" w:hAnsiTheme="majorHAnsi" w:cstheme="majorHAnsi"/>
                <w:i/>
                <w:iCs/>
                <w:color w:val="000000"/>
                <w:sz w:val="22"/>
                <w:szCs w:val="22"/>
              </w:rPr>
              <w:t>4.1)</w:t>
            </w:r>
          </w:p>
          <w:p w14:paraId="2FD1E379" w14:textId="044AB808" w:rsidR="00E13496" w:rsidRPr="005337EB" w:rsidRDefault="00E13496" w:rsidP="00E13496">
            <w:pPr>
              <w:pStyle w:val="ListParagraph"/>
              <w:numPr>
                <w:ilvl w:val="0"/>
                <w:numId w:val="42"/>
              </w:numPr>
              <w:spacing w:after="40"/>
              <w:ind w:left="170" w:hanging="170"/>
              <w:rPr>
                <w:rFonts w:asciiTheme="majorHAnsi" w:hAnsiTheme="majorHAnsi" w:cstheme="majorHAnsi"/>
                <w:sz w:val="22"/>
                <w:szCs w:val="22"/>
              </w:rPr>
            </w:pPr>
            <w:r w:rsidRPr="00E740AB">
              <w:rPr>
                <w:rFonts w:asciiTheme="majorHAnsi" w:hAnsiTheme="majorHAnsi" w:cstheme="majorHAnsi"/>
                <w:i/>
                <w:iCs/>
                <w:sz w:val="22"/>
                <w:szCs w:val="22"/>
              </w:rPr>
              <w:t>Indigenous Strategy Action Plan (6.1.5)</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10641D" w14:textId="64837545" w:rsidR="00AB0A6A" w:rsidRPr="005337EB" w:rsidRDefault="00797548" w:rsidP="001479E0">
            <w:pPr>
              <w:rPr>
                <w:rFonts w:asciiTheme="majorHAnsi" w:hAnsiTheme="majorHAnsi" w:cstheme="majorHAnsi"/>
                <w:sz w:val="22"/>
              </w:rPr>
            </w:pPr>
            <w:r>
              <w:rPr>
                <w:rFonts w:asciiTheme="majorHAnsi" w:hAnsiTheme="majorHAnsi" w:cstheme="majorHAnsi"/>
                <w:sz w:val="22"/>
              </w:rPr>
              <w:t>2024 Q4*</w:t>
            </w:r>
            <w:r w:rsidR="00AB0A6A" w:rsidRPr="005337EB">
              <w:rPr>
                <w:rFonts w:asciiTheme="majorHAnsi" w:hAnsiTheme="majorHAnsi" w:cstheme="majorHAnsi"/>
                <w:sz w:val="22"/>
              </w:rPr>
              <w:t xml:space="preserve"> </w:t>
            </w:r>
          </w:p>
        </w:tc>
      </w:tr>
      <w:tr w:rsidR="00DD0FD5" w:rsidRPr="005337EB" w14:paraId="084F235C" w14:textId="77777777" w:rsidTr="00E13496">
        <w:trPr>
          <w:trHeight w:val="1190"/>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01E571D9" w14:textId="7C1FE047" w:rsidR="00AB0A6A" w:rsidRPr="00746B97" w:rsidRDefault="00AB0A6A" w:rsidP="00E360EC">
            <w:pPr>
              <w:rPr>
                <w:rFonts w:asciiTheme="majorHAnsi" w:hAnsiTheme="majorHAnsi" w:cstheme="majorHAnsi"/>
                <w:b/>
                <w:bCs/>
                <w:sz w:val="22"/>
              </w:rPr>
            </w:pPr>
            <w:r w:rsidRPr="00746B97">
              <w:rPr>
                <w:rFonts w:asciiTheme="majorHAnsi" w:hAnsiTheme="majorHAnsi" w:cstheme="majorHAnsi"/>
                <w:b/>
                <w:bCs/>
                <w:sz w:val="22"/>
              </w:rPr>
              <w:t>Targeted strategies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5A4D36EC" w14:textId="6DEBEF2A" w:rsidR="00AB0A6A" w:rsidRPr="005337EB" w:rsidRDefault="00AB0A6A" w:rsidP="00E360EC">
            <w:pPr>
              <w:rPr>
                <w:rFonts w:asciiTheme="majorHAnsi" w:hAnsiTheme="majorHAnsi" w:cstheme="majorHAnsi"/>
                <w:sz w:val="22"/>
              </w:rPr>
            </w:pPr>
            <w:r w:rsidRPr="005337EB">
              <w:rPr>
                <w:rFonts w:asciiTheme="majorHAnsi" w:hAnsiTheme="majorHAnsi" w:cstheme="majorHAnsi"/>
                <w:sz w:val="22"/>
              </w:rPr>
              <w:t xml:space="preserve">Increase diversity of people in leadership roles.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5F40D234" w14:textId="3D5F238A" w:rsidR="00AB0A6A" w:rsidRPr="00E13496" w:rsidRDefault="00AB0A6A" w:rsidP="00E13496">
            <w:pPr>
              <w:pStyle w:val="Default"/>
              <w:rPr>
                <w:rFonts w:asciiTheme="majorHAnsi" w:hAnsiTheme="majorHAnsi" w:cstheme="majorHAnsi"/>
                <w:sz w:val="22"/>
                <w:szCs w:val="22"/>
              </w:rPr>
            </w:pPr>
            <w:r w:rsidRPr="005337EB">
              <w:rPr>
                <w:rFonts w:asciiTheme="majorHAnsi" w:hAnsiTheme="majorHAnsi" w:cstheme="majorHAnsi"/>
                <w:sz w:val="22"/>
                <w:szCs w:val="22"/>
              </w:rPr>
              <w:t xml:space="preserve">Develop targeted recruitment campaigns for specific leadership positions. For example, working with Disability Employment Service providers and using female </w:t>
            </w:r>
            <w:r w:rsidR="00E13496">
              <w:rPr>
                <w:rFonts w:asciiTheme="majorHAnsi" w:hAnsiTheme="majorHAnsi" w:cstheme="majorHAnsi"/>
                <w:sz w:val="22"/>
                <w:szCs w:val="22"/>
              </w:rPr>
              <w:t xml:space="preserve">and First Nations </w:t>
            </w:r>
            <w:r w:rsidRPr="005337EB">
              <w:rPr>
                <w:rFonts w:asciiTheme="majorHAnsi" w:hAnsiTheme="majorHAnsi" w:cstheme="majorHAnsi"/>
                <w:sz w:val="22"/>
                <w:szCs w:val="22"/>
              </w:rPr>
              <w:t xml:space="preserve">job boards. </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54CCF6E5" w14:textId="777FB8F8" w:rsidR="00AB0A6A" w:rsidRPr="005337EB" w:rsidRDefault="00AB0A6A" w:rsidP="00E360EC">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54FD6BBC" w14:textId="5CA61899"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Disability Services Plan (4.5)</w:t>
            </w:r>
          </w:p>
          <w:p w14:paraId="52926158" w14:textId="77777777"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Gender Equity Plan (4.3)</w:t>
            </w:r>
          </w:p>
          <w:p w14:paraId="56289F82" w14:textId="05DB3D4E" w:rsidR="00E13496" w:rsidRPr="005337EB" w:rsidRDefault="00E13496" w:rsidP="0063698B">
            <w:pPr>
              <w:pStyle w:val="ListParagraph"/>
              <w:numPr>
                <w:ilvl w:val="0"/>
                <w:numId w:val="42"/>
              </w:numPr>
              <w:spacing w:after="40"/>
              <w:ind w:left="170" w:hanging="170"/>
              <w:rPr>
                <w:rFonts w:asciiTheme="majorHAnsi" w:hAnsiTheme="majorHAnsi" w:cstheme="majorHAnsi"/>
                <w:sz w:val="22"/>
                <w:szCs w:val="22"/>
              </w:rPr>
            </w:pPr>
            <w:r w:rsidRPr="00E740AB">
              <w:rPr>
                <w:rFonts w:asciiTheme="majorHAnsi" w:hAnsiTheme="majorHAnsi" w:cstheme="majorHAnsi"/>
                <w:i/>
                <w:iCs/>
                <w:sz w:val="22"/>
                <w:szCs w:val="22"/>
              </w:rPr>
              <w:t>Indigenous Strategy Action Plan (2.2.2 and 2.2.3)</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6F7C22C7" w14:textId="286DC56B" w:rsidR="00AB0A6A" w:rsidRPr="005337EB" w:rsidRDefault="00B15CE9" w:rsidP="00E360EC">
            <w:pPr>
              <w:rPr>
                <w:rFonts w:asciiTheme="majorHAnsi" w:hAnsiTheme="majorHAnsi" w:cstheme="majorHAnsi"/>
                <w:sz w:val="22"/>
              </w:rPr>
            </w:pPr>
            <w:r>
              <w:rPr>
                <w:rFonts w:asciiTheme="majorHAnsi" w:hAnsiTheme="majorHAnsi" w:cstheme="majorHAnsi"/>
                <w:sz w:val="22"/>
              </w:rPr>
              <w:t>2024 Q4*</w:t>
            </w:r>
          </w:p>
        </w:tc>
      </w:tr>
      <w:tr w:rsidR="00DD0FD5" w:rsidRPr="005337EB" w14:paraId="03F2E942" w14:textId="77777777" w:rsidTr="002D4FE5">
        <w:trPr>
          <w:trHeight w:val="737"/>
        </w:trPr>
        <w:tc>
          <w:tcPr>
            <w:tcW w:w="180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0DA8CC" w14:textId="7CECA797" w:rsidR="00AB0A6A" w:rsidRPr="00746B97" w:rsidRDefault="00AB0A6A" w:rsidP="00E360EC">
            <w:pPr>
              <w:rPr>
                <w:rFonts w:asciiTheme="majorHAnsi" w:hAnsiTheme="majorHAnsi" w:cstheme="majorHAnsi"/>
                <w:b/>
                <w:bCs/>
                <w:sz w:val="22"/>
              </w:rPr>
            </w:pPr>
            <w:r w:rsidRPr="00746B97">
              <w:rPr>
                <w:rFonts w:asciiTheme="majorHAnsi" w:hAnsiTheme="majorHAnsi" w:cstheme="majorHAnsi"/>
                <w:b/>
                <w:bCs/>
                <w:sz w:val="22"/>
              </w:rPr>
              <w:t xml:space="preserve">Identified roles </w:t>
            </w:r>
          </w:p>
        </w:tc>
        <w:tc>
          <w:tcPr>
            <w:tcW w:w="226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11833C" w14:textId="539EBD44" w:rsidR="00AB0A6A" w:rsidRPr="005337EB" w:rsidRDefault="00AB0A6A" w:rsidP="00E360EC">
            <w:pPr>
              <w:rPr>
                <w:rFonts w:asciiTheme="majorHAnsi" w:hAnsiTheme="majorHAnsi" w:cstheme="majorHAnsi"/>
                <w:sz w:val="22"/>
              </w:rPr>
            </w:pPr>
            <w:r w:rsidRPr="005337EB">
              <w:rPr>
                <w:rFonts w:asciiTheme="majorHAnsi" w:hAnsiTheme="majorHAnsi" w:cstheme="majorHAnsi"/>
                <w:color w:val="000000"/>
                <w:sz w:val="22"/>
              </w:rPr>
              <w:t xml:space="preserve">Increase the representation of specific diversity groups across the business.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65D31B" w14:textId="61BF6DD3" w:rsidR="00AB0A6A" w:rsidRPr="005337EB" w:rsidRDefault="00AB0A6A" w:rsidP="00E360EC">
            <w:pPr>
              <w:rPr>
                <w:rFonts w:asciiTheme="majorHAnsi" w:hAnsiTheme="majorHAnsi" w:cstheme="majorHAnsi"/>
                <w:sz w:val="22"/>
              </w:rPr>
            </w:pPr>
            <w:r w:rsidRPr="005337EB">
              <w:rPr>
                <w:rFonts w:asciiTheme="majorHAnsi" w:hAnsiTheme="majorHAnsi" w:cstheme="majorHAnsi"/>
                <w:sz w:val="22"/>
              </w:rPr>
              <w:t xml:space="preserve">Develop and release new Identified Role Policy and Procedure supported by a communication campaign. </w:t>
            </w:r>
          </w:p>
          <w:p w14:paraId="55E468A4" w14:textId="482FF20E" w:rsidR="00AB0A6A" w:rsidRPr="005337EB" w:rsidRDefault="00AB0A6A" w:rsidP="00E360EC">
            <w:pPr>
              <w:rPr>
                <w:rFonts w:asciiTheme="majorHAnsi" w:hAnsiTheme="majorHAnsi" w:cstheme="majorHAnsi"/>
                <w:sz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ACE53" w14:textId="77777777" w:rsidR="00AB0A6A" w:rsidRPr="005337EB" w:rsidRDefault="00AB0A6A" w:rsidP="00E360EC">
            <w:pPr>
              <w:rPr>
                <w:rFonts w:asciiTheme="majorHAnsi" w:hAnsiTheme="majorHAnsi" w:cstheme="majorHAnsi"/>
                <w:sz w:val="22"/>
              </w:rPr>
            </w:pPr>
            <w:r w:rsidRPr="005337EB">
              <w:rPr>
                <w:rFonts w:asciiTheme="majorHAnsi" w:hAnsiTheme="majorHAnsi" w:cstheme="majorHAnsi"/>
                <w:sz w:val="22"/>
              </w:rPr>
              <w:t>New</w:t>
            </w:r>
          </w:p>
          <w:p w14:paraId="368F3F3C" w14:textId="2E02AD30" w:rsidR="00AB0A6A" w:rsidRPr="005337EB" w:rsidRDefault="00AB0A6A" w:rsidP="00E360EC">
            <w:pPr>
              <w:rPr>
                <w:rFonts w:asciiTheme="majorHAnsi" w:hAnsiTheme="majorHAnsi" w:cstheme="majorHAnsi"/>
                <w:sz w:val="22"/>
              </w:rPr>
            </w:pP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9AA9A" w14:textId="7AAA1C7E" w:rsidR="00AB0A6A" w:rsidRPr="005337EB" w:rsidRDefault="00AB0A6A" w:rsidP="009D5B35">
            <w:pPr>
              <w:pStyle w:val="ListParagraph"/>
              <w:ind w:left="170"/>
              <w:rPr>
                <w:rFonts w:asciiTheme="majorHAnsi" w:hAnsiTheme="majorHAnsi" w:cstheme="majorHAnsi"/>
                <w:sz w:val="22"/>
                <w:szCs w:val="22"/>
              </w:rPr>
            </w:pP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2AC90" w14:textId="163B6EFE" w:rsidR="00AB0A6A" w:rsidRPr="005337EB" w:rsidRDefault="00AB0A6A" w:rsidP="00E360EC">
            <w:pPr>
              <w:rPr>
                <w:rFonts w:asciiTheme="majorHAnsi" w:hAnsiTheme="majorHAnsi" w:cstheme="majorHAnsi"/>
                <w:sz w:val="22"/>
              </w:rPr>
            </w:pPr>
            <w:r w:rsidRPr="005337EB">
              <w:rPr>
                <w:rFonts w:asciiTheme="majorHAnsi" w:hAnsiTheme="majorHAnsi" w:cstheme="majorHAnsi"/>
                <w:sz w:val="22"/>
              </w:rPr>
              <w:t>2024</w:t>
            </w:r>
            <w:r w:rsidR="00701C6E">
              <w:rPr>
                <w:rFonts w:asciiTheme="majorHAnsi" w:hAnsiTheme="majorHAnsi" w:cstheme="majorHAnsi"/>
                <w:sz w:val="22"/>
              </w:rPr>
              <w:t xml:space="preserve"> Q</w:t>
            </w:r>
            <w:r w:rsidR="00B15CE9">
              <w:rPr>
                <w:rFonts w:asciiTheme="majorHAnsi" w:hAnsiTheme="majorHAnsi" w:cstheme="majorHAnsi"/>
                <w:sz w:val="22"/>
              </w:rPr>
              <w:t>2</w:t>
            </w:r>
          </w:p>
        </w:tc>
      </w:tr>
      <w:tr w:rsidR="00DD0FD5" w:rsidRPr="005337EB" w14:paraId="35797DAF" w14:textId="77777777" w:rsidTr="002D4FE5">
        <w:trPr>
          <w:trHeight w:val="1357"/>
        </w:trPr>
        <w:tc>
          <w:tcPr>
            <w:tcW w:w="180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5FA36E" w14:textId="77777777" w:rsidR="00AB0A6A" w:rsidRPr="00746B97" w:rsidRDefault="00AB0A6A" w:rsidP="005B72D2">
            <w:pPr>
              <w:rPr>
                <w:rFonts w:asciiTheme="majorHAnsi" w:hAnsiTheme="majorHAnsi" w:cstheme="majorHAnsi"/>
                <w:b/>
                <w:bCs/>
                <w:sz w:val="22"/>
              </w:rPr>
            </w:pPr>
          </w:p>
        </w:tc>
        <w:tc>
          <w:tcPr>
            <w:tcW w:w="226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0D8994" w14:textId="77777777" w:rsidR="00AB0A6A" w:rsidRPr="005337EB" w:rsidRDefault="00AB0A6A" w:rsidP="005B72D2">
            <w:pPr>
              <w:rPr>
                <w:rFonts w:asciiTheme="majorHAnsi" w:hAnsiTheme="majorHAnsi" w:cstheme="majorHAnsi"/>
                <w:color w:val="000000"/>
                <w:sz w:val="22"/>
              </w:rPr>
            </w:pP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951C07" w14:textId="063CF6F2" w:rsidR="00AB0A6A" w:rsidRPr="005337EB" w:rsidRDefault="00AB0A6A" w:rsidP="005B72D2">
            <w:pPr>
              <w:pStyle w:val="Default"/>
              <w:rPr>
                <w:rFonts w:asciiTheme="majorHAnsi" w:hAnsiTheme="majorHAnsi" w:cstheme="majorHAnsi"/>
                <w:sz w:val="22"/>
                <w:szCs w:val="22"/>
              </w:rPr>
            </w:pPr>
            <w:r w:rsidRPr="005337EB">
              <w:rPr>
                <w:rFonts w:asciiTheme="majorHAnsi" w:hAnsiTheme="majorHAnsi" w:cstheme="majorHAnsi"/>
                <w:sz w:val="22"/>
                <w:szCs w:val="22"/>
              </w:rPr>
              <w:t xml:space="preserve">Pilot a project to trial 'identified roles' within existing programs or initiatives, specifically for people with disability and Aboriginal </w:t>
            </w:r>
            <w:r w:rsidR="008D0731">
              <w:rPr>
                <w:rFonts w:asciiTheme="majorHAnsi" w:hAnsiTheme="majorHAnsi" w:cstheme="majorHAnsi"/>
                <w:sz w:val="22"/>
                <w:szCs w:val="22"/>
              </w:rPr>
              <w:t xml:space="preserve">people </w:t>
            </w:r>
            <w:r w:rsidRPr="005337EB">
              <w:rPr>
                <w:rFonts w:asciiTheme="majorHAnsi" w:hAnsiTheme="majorHAnsi" w:cstheme="majorHAnsi"/>
                <w:sz w:val="22"/>
                <w:szCs w:val="22"/>
              </w:rPr>
              <w:t xml:space="preserve">and Torres Strait Islander people.  </w:t>
            </w:r>
          </w:p>
          <w:p w14:paraId="34611B4D" w14:textId="77777777" w:rsidR="00AB0A6A" w:rsidRPr="005337EB" w:rsidRDefault="00AB0A6A" w:rsidP="005B72D2">
            <w:pPr>
              <w:pStyle w:val="Default"/>
              <w:rPr>
                <w:rFonts w:asciiTheme="majorHAnsi" w:hAnsiTheme="majorHAnsi" w:cstheme="majorHAnsi"/>
                <w:sz w:val="22"/>
                <w:szCs w:val="22"/>
              </w:rPr>
            </w:pPr>
          </w:p>
          <w:p w14:paraId="1363CBB5" w14:textId="77777777" w:rsidR="00AB0A6A" w:rsidRPr="005337EB" w:rsidRDefault="00AB0A6A" w:rsidP="005B72D2">
            <w:pPr>
              <w:pStyle w:val="Default"/>
              <w:rPr>
                <w:rFonts w:asciiTheme="majorHAnsi" w:hAnsiTheme="majorHAnsi" w:cstheme="majorHAnsi"/>
                <w:sz w:val="22"/>
                <w:szCs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AA988" w14:textId="0C611BE3"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E6FA4" w14:textId="7FD11891"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Disability Services Plan (2.4)</w:t>
            </w:r>
          </w:p>
          <w:p w14:paraId="4096AAE3" w14:textId="1D055BDF"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Indigenous Strategy Action Plan (2.2.4)</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69044" w14:textId="0AFAF284" w:rsidR="00AB0A6A" w:rsidRPr="005337EB" w:rsidRDefault="00B15CE9" w:rsidP="005B72D2">
            <w:pPr>
              <w:rPr>
                <w:rFonts w:asciiTheme="majorHAnsi" w:hAnsiTheme="majorHAnsi" w:cstheme="majorHAnsi"/>
                <w:sz w:val="22"/>
              </w:rPr>
            </w:pPr>
            <w:r>
              <w:rPr>
                <w:rFonts w:asciiTheme="majorHAnsi" w:hAnsiTheme="majorHAnsi" w:cstheme="majorHAnsi"/>
                <w:sz w:val="22"/>
              </w:rPr>
              <w:t>2025 Q4</w:t>
            </w:r>
            <w:r w:rsidR="00C80C3F">
              <w:rPr>
                <w:rFonts w:asciiTheme="majorHAnsi" w:hAnsiTheme="majorHAnsi" w:cstheme="majorHAnsi"/>
                <w:sz w:val="22"/>
              </w:rPr>
              <w:t>*</w:t>
            </w:r>
            <w:r w:rsidR="00AB0A6A" w:rsidRPr="005337EB">
              <w:rPr>
                <w:rFonts w:asciiTheme="majorHAnsi" w:hAnsiTheme="majorHAnsi" w:cstheme="majorHAnsi"/>
                <w:sz w:val="22"/>
              </w:rPr>
              <w:t xml:space="preserve"> </w:t>
            </w:r>
          </w:p>
        </w:tc>
      </w:tr>
      <w:tr w:rsidR="00DD0FD5" w:rsidRPr="005337EB" w14:paraId="3FE320A0" w14:textId="77777777" w:rsidTr="002D4FE5">
        <w:trPr>
          <w:trHeight w:val="1258"/>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59237F49" w14:textId="1744D5E6" w:rsidR="00AB0A6A" w:rsidRPr="00746B97" w:rsidRDefault="00AB0A6A" w:rsidP="005B72D2">
            <w:pPr>
              <w:rPr>
                <w:rFonts w:asciiTheme="majorHAnsi" w:hAnsiTheme="majorHAnsi" w:cstheme="majorHAnsi"/>
                <w:b/>
                <w:bCs/>
                <w:sz w:val="22"/>
              </w:rPr>
            </w:pPr>
            <w:r w:rsidRPr="00746B97">
              <w:rPr>
                <w:rFonts w:asciiTheme="majorHAnsi" w:hAnsiTheme="majorHAnsi" w:cstheme="majorHAnsi"/>
                <w:b/>
                <w:bCs/>
                <w:sz w:val="22"/>
              </w:rPr>
              <w:t>Entry pathways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41D70423" w14:textId="390991DE"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Provide more employment pathway opportunities.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70C68CC7" w14:textId="52E63C4A"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Establish entry pathways for people who have been traditionally disadvantaged when accessing meaningful employment. Specifically, by implementing traineeship programs, mentoring, work placement and work experience opportunities, as well as continuing the TMR Graduate Program. </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0C1394E0" w14:textId="77777777"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02299FA2" w14:textId="34BF8C2E" w:rsidR="00AB0A6A" w:rsidRPr="00E740AB" w:rsidRDefault="009D48C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 xml:space="preserve">Accessibility and Inclusion Plan </w:t>
            </w:r>
            <w:r w:rsidR="00AB0A6A" w:rsidRPr="00E740AB">
              <w:rPr>
                <w:rFonts w:asciiTheme="majorHAnsi" w:hAnsiTheme="majorHAnsi" w:cstheme="majorHAnsi"/>
                <w:i/>
                <w:iCs/>
                <w:sz w:val="22"/>
                <w:szCs w:val="22"/>
              </w:rPr>
              <w:t xml:space="preserve">(17) </w:t>
            </w:r>
          </w:p>
          <w:p w14:paraId="71820E7E" w14:textId="70774742"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Disability Services Plan (2.3)</w:t>
            </w:r>
          </w:p>
          <w:p w14:paraId="325B086B" w14:textId="25C29DAF"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lastRenderedPageBreak/>
              <w:t>Indigenous Strategy Action Plan (2.1.1 and 2.1.4)</w:t>
            </w:r>
          </w:p>
          <w:p w14:paraId="6642FC1C" w14:textId="1A1F70E1" w:rsidR="0087228F" w:rsidRPr="00E740AB" w:rsidRDefault="00AB0A6A" w:rsidP="00AD74EC">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Gender Equity Plan (5.2)</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32CEBADB" w14:textId="135BDA9F" w:rsidR="00AB0A6A" w:rsidRPr="005337EB" w:rsidRDefault="00C80C3F" w:rsidP="005B72D2">
            <w:pPr>
              <w:rPr>
                <w:rFonts w:asciiTheme="majorHAnsi" w:hAnsiTheme="majorHAnsi" w:cstheme="majorHAnsi"/>
                <w:sz w:val="22"/>
              </w:rPr>
            </w:pPr>
            <w:r>
              <w:rPr>
                <w:rFonts w:asciiTheme="majorHAnsi" w:hAnsiTheme="majorHAnsi" w:cstheme="majorHAnsi"/>
                <w:sz w:val="22"/>
              </w:rPr>
              <w:lastRenderedPageBreak/>
              <w:t>2024 Q4*</w:t>
            </w:r>
          </w:p>
        </w:tc>
      </w:tr>
      <w:tr w:rsidR="00D94148" w:rsidRPr="005337EB" w14:paraId="3CE76AA0" w14:textId="77777777" w:rsidTr="00F32A99">
        <w:trPr>
          <w:trHeight w:val="409"/>
        </w:trPr>
        <w:tc>
          <w:tcPr>
            <w:tcW w:w="1470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C69"/>
          </w:tcPr>
          <w:p w14:paraId="53CEBAF7" w14:textId="1F8A5FAF" w:rsidR="00D94148" w:rsidRPr="007E017E" w:rsidRDefault="00D94148" w:rsidP="007560C3">
            <w:pPr>
              <w:spacing w:after="120"/>
              <w:rPr>
                <w:rFonts w:asciiTheme="majorHAnsi" w:hAnsiTheme="majorHAnsi" w:cstheme="majorHAnsi"/>
                <w:b/>
                <w:bCs/>
                <w:sz w:val="22"/>
              </w:rPr>
            </w:pPr>
            <w:r w:rsidRPr="006070CC">
              <w:rPr>
                <w:rFonts w:asciiTheme="majorHAnsi" w:hAnsiTheme="majorHAnsi" w:cstheme="majorHAnsi"/>
                <w:b/>
                <w:bCs/>
                <w:sz w:val="24"/>
                <w:szCs w:val="24"/>
              </w:rPr>
              <w:t>Training</w:t>
            </w:r>
          </w:p>
        </w:tc>
      </w:tr>
      <w:tr w:rsidR="00DD0FD5" w:rsidRPr="005337EB" w14:paraId="2CC80793" w14:textId="77777777" w:rsidTr="002D4FE5">
        <w:trPr>
          <w:trHeight w:val="1469"/>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5AEB00" w14:textId="6C349A35" w:rsidR="00AB0A6A" w:rsidRPr="007D0DB6" w:rsidRDefault="00AB0A6A" w:rsidP="005B72D2">
            <w:pPr>
              <w:rPr>
                <w:rFonts w:asciiTheme="majorHAnsi" w:hAnsiTheme="majorHAnsi" w:cstheme="majorHAnsi"/>
                <w:b/>
                <w:bCs/>
                <w:sz w:val="22"/>
              </w:rPr>
            </w:pPr>
            <w:r w:rsidRPr="007D0DB6">
              <w:rPr>
                <w:rFonts w:asciiTheme="majorHAnsi" w:hAnsiTheme="majorHAnsi" w:cstheme="majorHAnsi"/>
                <w:b/>
                <w:bCs/>
                <w:sz w:val="22"/>
              </w:rPr>
              <w:t xml:space="preserve">Accessibility and Inclusion training </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F61D31" w14:textId="24680957"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Increase employee understanding of the breadth and depth of accessibility and inclusion.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CAB17F" w14:textId="523BE008"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Refresh and deliver annual mandatory training to all TMR staff around legislation, standards and guidelines relating to accessibility and inclusion.</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084708" w14:textId="77777777"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99B4FB" w14:textId="4DEBD817" w:rsidR="00AB0A6A" w:rsidRPr="00E740AB" w:rsidRDefault="00775436" w:rsidP="006070CC">
            <w:pPr>
              <w:spacing w:after="40"/>
              <w:rPr>
                <w:rFonts w:asciiTheme="majorHAnsi" w:hAnsiTheme="majorHAnsi" w:cstheme="majorHAnsi"/>
                <w:i/>
                <w:iCs/>
                <w:sz w:val="22"/>
              </w:rPr>
            </w:pPr>
            <w:r w:rsidRPr="00E740AB">
              <w:rPr>
                <w:rFonts w:asciiTheme="majorHAnsi" w:hAnsiTheme="majorHAnsi" w:cstheme="majorHAnsi"/>
                <w:i/>
                <w:iCs/>
                <w:sz w:val="22"/>
              </w:rPr>
              <w:t xml:space="preserve">Accessibility and Inclusion Plan </w:t>
            </w:r>
            <w:r w:rsidR="00AB0A6A" w:rsidRPr="00E740AB">
              <w:rPr>
                <w:rFonts w:asciiTheme="majorHAnsi" w:hAnsiTheme="majorHAnsi" w:cstheme="majorHAnsi"/>
                <w:i/>
                <w:iCs/>
                <w:sz w:val="22"/>
              </w:rPr>
              <w:t>(18)</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C0C812" w14:textId="77777777"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2024 Q4</w:t>
            </w:r>
          </w:p>
        </w:tc>
      </w:tr>
      <w:tr w:rsidR="00DD0FD5" w:rsidRPr="005337EB" w14:paraId="043D106B" w14:textId="77777777" w:rsidTr="002D4FE5">
        <w:trPr>
          <w:trHeight w:val="1523"/>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6969CF89" w14:textId="6597B554" w:rsidR="00AB0A6A" w:rsidRPr="007D0DB6" w:rsidRDefault="00AB0A6A" w:rsidP="005B72D2">
            <w:pPr>
              <w:rPr>
                <w:rFonts w:asciiTheme="majorHAnsi" w:hAnsiTheme="majorHAnsi" w:cstheme="majorHAnsi"/>
                <w:b/>
                <w:bCs/>
                <w:sz w:val="22"/>
              </w:rPr>
            </w:pPr>
            <w:r w:rsidRPr="007D0DB6">
              <w:rPr>
                <w:rFonts w:asciiTheme="majorHAnsi" w:hAnsiTheme="majorHAnsi" w:cstheme="majorHAnsi"/>
                <w:b/>
                <w:bCs/>
                <w:sz w:val="22"/>
              </w:rPr>
              <w:t>Cultural Capability training</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1B4B9CA1" w14:textId="7E28F416" w:rsidR="00AB0A6A" w:rsidRPr="005337EB" w:rsidRDefault="00AB0A6A" w:rsidP="005B72D2">
            <w:pPr>
              <w:rPr>
                <w:rFonts w:asciiTheme="majorHAnsi" w:hAnsiTheme="majorHAnsi" w:cstheme="majorHAnsi"/>
                <w:sz w:val="22"/>
              </w:rPr>
            </w:pPr>
            <w:r w:rsidRPr="005337EB">
              <w:rPr>
                <w:rFonts w:asciiTheme="majorHAnsi" w:hAnsiTheme="majorHAnsi" w:cstheme="majorHAnsi"/>
                <w:color w:val="000000"/>
                <w:sz w:val="22"/>
              </w:rPr>
              <w:t xml:space="preserve">Increase the cultural competency of all employees.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3EC48882" w14:textId="4EB26BF8" w:rsidR="00AB0A6A" w:rsidRPr="005337EB" w:rsidRDefault="00AB0A6A" w:rsidP="005B72D2">
            <w:pPr>
              <w:autoSpaceDE w:val="0"/>
              <w:autoSpaceDN w:val="0"/>
              <w:adjustRightInd w:val="0"/>
              <w:rPr>
                <w:rFonts w:asciiTheme="majorHAnsi" w:hAnsiTheme="majorHAnsi" w:cstheme="majorHAnsi"/>
                <w:color w:val="000000"/>
                <w:sz w:val="22"/>
              </w:rPr>
            </w:pPr>
            <w:r w:rsidRPr="005337EB">
              <w:rPr>
                <w:rFonts w:asciiTheme="majorHAnsi" w:hAnsiTheme="majorHAnsi" w:cstheme="majorHAnsi"/>
                <w:color w:val="000000"/>
                <w:sz w:val="22"/>
              </w:rPr>
              <w:t>Conduct a departmental wide scan around cultural capability requirements and implement a staged roll out of cultural capability training modules.</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14B5A9AA" w14:textId="284E3C53"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2F31529C" w14:textId="5C18CB28" w:rsidR="00AB0A6A" w:rsidRPr="00E740AB" w:rsidRDefault="00AB0A6A" w:rsidP="006070CC">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 xml:space="preserve">Indigenous Strategy Action Plan (1.1.2 and 1.2.5) </w:t>
            </w:r>
          </w:p>
          <w:p w14:paraId="183A8859" w14:textId="176595D2"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Multicultural Action Plan (6.2)</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188D6A8B" w14:textId="3A08766F" w:rsidR="00AB0A6A" w:rsidRPr="005337EB" w:rsidRDefault="00D75617" w:rsidP="005B72D2">
            <w:pPr>
              <w:rPr>
                <w:rFonts w:asciiTheme="majorHAnsi" w:hAnsiTheme="majorHAnsi" w:cstheme="majorHAnsi"/>
                <w:sz w:val="22"/>
              </w:rPr>
            </w:pPr>
            <w:r>
              <w:rPr>
                <w:rFonts w:asciiTheme="majorHAnsi" w:hAnsiTheme="majorHAnsi" w:cstheme="majorHAnsi"/>
                <w:sz w:val="22"/>
              </w:rPr>
              <w:t>2025 Q4*</w:t>
            </w:r>
          </w:p>
        </w:tc>
      </w:tr>
      <w:tr w:rsidR="00DD0FD5" w:rsidRPr="005337EB" w14:paraId="37BB45A3" w14:textId="77777777" w:rsidTr="002D4FE5">
        <w:trPr>
          <w:trHeight w:val="980"/>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94EF6B" w14:textId="752E5360" w:rsidR="00AB0A6A" w:rsidRPr="007D0DB6" w:rsidRDefault="00AB0A6A" w:rsidP="005B72D2">
            <w:pPr>
              <w:rPr>
                <w:rFonts w:asciiTheme="majorHAnsi" w:hAnsiTheme="majorHAnsi" w:cstheme="majorHAnsi"/>
                <w:b/>
                <w:bCs/>
                <w:sz w:val="22"/>
              </w:rPr>
            </w:pPr>
            <w:r w:rsidRPr="007D0DB6">
              <w:rPr>
                <w:rFonts w:asciiTheme="majorHAnsi" w:hAnsiTheme="majorHAnsi" w:cstheme="majorHAnsi"/>
                <w:b/>
                <w:bCs/>
                <w:sz w:val="22"/>
              </w:rPr>
              <w:t>Anti-racism and anti-discrimination training</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B1B03E" w14:textId="6D3C30A5"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Increase staff awareness of what constitutes racism and discrimination and their skills to eliminate its occurrence.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C3023C" w14:textId="57773225" w:rsidR="00AB0A6A" w:rsidRPr="005337EB" w:rsidRDefault="00AB0A6A" w:rsidP="005B72D2">
            <w:pPr>
              <w:autoSpaceDE w:val="0"/>
              <w:autoSpaceDN w:val="0"/>
              <w:adjustRightInd w:val="0"/>
              <w:rPr>
                <w:rFonts w:asciiTheme="majorHAnsi" w:hAnsiTheme="majorHAnsi" w:cstheme="majorHAnsi"/>
                <w:color w:val="000000"/>
                <w:sz w:val="22"/>
              </w:rPr>
            </w:pPr>
            <w:r w:rsidRPr="005337EB">
              <w:rPr>
                <w:rFonts w:asciiTheme="majorHAnsi" w:hAnsiTheme="majorHAnsi" w:cstheme="majorHAnsi"/>
                <w:color w:val="000000"/>
                <w:sz w:val="22"/>
              </w:rPr>
              <w:t>Provide anti-racism and anti-discrimination training for all staff, including what it is, and how to prevent and respond to it.</w:t>
            </w:r>
          </w:p>
          <w:p w14:paraId="753964C0" w14:textId="3A11570F" w:rsidR="00AB0A6A" w:rsidRPr="005337EB" w:rsidRDefault="00AB0A6A" w:rsidP="005B72D2">
            <w:pPr>
              <w:rPr>
                <w:rFonts w:asciiTheme="majorHAnsi" w:hAnsiTheme="majorHAnsi" w:cstheme="majorHAnsi"/>
                <w:sz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DB195B" w14:textId="77777777"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9058CA" w14:textId="761B5B4A" w:rsidR="00AB0A6A" w:rsidRPr="00E740AB" w:rsidRDefault="00AB0A6A" w:rsidP="00472C26">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Multicultural Action Plan (6.1)</w:t>
            </w:r>
          </w:p>
          <w:p w14:paraId="7C5C179E" w14:textId="3E36AED3" w:rsidR="00AB0A6A" w:rsidRPr="00E740AB" w:rsidRDefault="00AB0A6A" w:rsidP="00472C26">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Indigenous Strategy Action Plan (1.1.3)</w:t>
            </w:r>
          </w:p>
          <w:p w14:paraId="3168786C" w14:textId="7402FCE9"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Multicultural Action Plan (6.5)</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E0A233" w14:textId="7FF27258" w:rsidR="00AB0A6A" w:rsidRPr="005337EB" w:rsidRDefault="00472C26" w:rsidP="005B72D2">
            <w:pPr>
              <w:rPr>
                <w:rFonts w:asciiTheme="majorHAnsi" w:hAnsiTheme="majorHAnsi" w:cstheme="majorHAnsi"/>
                <w:sz w:val="22"/>
              </w:rPr>
            </w:pPr>
            <w:r>
              <w:rPr>
                <w:rFonts w:asciiTheme="majorHAnsi" w:hAnsiTheme="majorHAnsi" w:cstheme="majorHAnsi"/>
                <w:sz w:val="22"/>
              </w:rPr>
              <w:t>2024 Q2*</w:t>
            </w:r>
            <w:r w:rsidR="00AB0A6A" w:rsidRPr="005337EB">
              <w:rPr>
                <w:rFonts w:asciiTheme="majorHAnsi" w:hAnsiTheme="majorHAnsi" w:cstheme="majorHAnsi"/>
                <w:sz w:val="22"/>
              </w:rPr>
              <w:t xml:space="preserve"> </w:t>
            </w:r>
          </w:p>
        </w:tc>
      </w:tr>
      <w:tr w:rsidR="00DD0FD5" w:rsidRPr="005337EB" w14:paraId="6AA3ECD2" w14:textId="77777777" w:rsidTr="002D4FE5">
        <w:trPr>
          <w:trHeight w:val="1725"/>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7B88EC02" w14:textId="6B67F885" w:rsidR="00AB0A6A" w:rsidRPr="007D0DB6" w:rsidRDefault="00AB0A6A" w:rsidP="005B72D2">
            <w:pPr>
              <w:rPr>
                <w:rFonts w:asciiTheme="majorHAnsi" w:hAnsiTheme="majorHAnsi" w:cstheme="majorHAnsi"/>
                <w:b/>
                <w:bCs/>
                <w:sz w:val="22"/>
              </w:rPr>
            </w:pPr>
            <w:r w:rsidRPr="007D0DB6">
              <w:rPr>
                <w:rFonts w:asciiTheme="majorHAnsi" w:hAnsiTheme="majorHAnsi" w:cstheme="majorHAnsi"/>
                <w:b/>
                <w:bCs/>
                <w:color w:val="000000"/>
                <w:sz w:val="22"/>
              </w:rPr>
              <w:t>Leader training</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4ED312BE" w14:textId="14FF327B"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Build capabilities of the leadership team in relation to accessibility, inclusion, diversity, and equity.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1282F358" w14:textId="1CE84E8D" w:rsidR="00AB0A6A" w:rsidRPr="005337EB" w:rsidRDefault="00AB0A6A" w:rsidP="005B72D2">
            <w:pPr>
              <w:autoSpaceDE w:val="0"/>
              <w:autoSpaceDN w:val="0"/>
              <w:adjustRightInd w:val="0"/>
              <w:rPr>
                <w:rFonts w:asciiTheme="majorHAnsi" w:hAnsiTheme="majorHAnsi" w:cstheme="majorHAnsi"/>
                <w:color w:val="000000"/>
                <w:sz w:val="22"/>
              </w:rPr>
            </w:pPr>
            <w:r w:rsidRPr="005337EB">
              <w:rPr>
                <w:rFonts w:asciiTheme="majorHAnsi" w:hAnsiTheme="majorHAnsi" w:cstheme="majorHAnsi"/>
                <w:color w:val="000000"/>
                <w:sz w:val="22"/>
              </w:rPr>
              <w:t>Develop and conduct annual training for all executive and senior managers around cultural awareness, inclusive mindsets, and development opportunities relating to accessibility and inclusion.</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44BE3529" w14:textId="77777777"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378C6DFF" w14:textId="4F6B29A8" w:rsidR="00AB0A6A" w:rsidRPr="00E740AB" w:rsidRDefault="00775436" w:rsidP="001A3B1D">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 xml:space="preserve">Accessibility and Inclusion Plan </w:t>
            </w:r>
            <w:r w:rsidR="00AB0A6A" w:rsidRPr="00E740AB">
              <w:rPr>
                <w:rFonts w:asciiTheme="majorHAnsi" w:hAnsiTheme="majorHAnsi" w:cstheme="majorHAnsi"/>
                <w:i/>
                <w:iCs/>
                <w:sz w:val="22"/>
                <w:szCs w:val="22"/>
              </w:rPr>
              <w:t>(2)</w:t>
            </w:r>
          </w:p>
          <w:p w14:paraId="500A3697" w14:textId="52DDA0B4"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Indigenous Strategy Action Plan (1.1.4)</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32DD30BF" w14:textId="24025F0A" w:rsidR="00AB0A6A" w:rsidRPr="005337EB" w:rsidRDefault="001A3B1D" w:rsidP="005B72D2">
            <w:pPr>
              <w:rPr>
                <w:rFonts w:asciiTheme="majorHAnsi" w:hAnsiTheme="majorHAnsi" w:cstheme="majorHAnsi"/>
                <w:sz w:val="22"/>
              </w:rPr>
            </w:pPr>
            <w:r>
              <w:rPr>
                <w:rFonts w:asciiTheme="majorHAnsi" w:hAnsiTheme="majorHAnsi" w:cstheme="majorHAnsi"/>
                <w:sz w:val="22"/>
              </w:rPr>
              <w:t>2024 Q4*</w:t>
            </w:r>
          </w:p>
        </w:tc>
      </w:tr>
      <w:tr w:rsidR="008739AB" w:rsidRPr="005337EB" w14:paraId="380C4122" w14:textId="77777777" w:rsidTr="00F32A99">
        <w:trPr>
          <w:trHeight w:val="212"/>
        </w:trPr>
        <w:tc>
          <w:tcPr>
            <w:tcW w:w="1470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C69"/>
          </w:tcPr>
          <w:p w14:paraId="0BF102FC" w14:textId="1BC43733" w:rsidR="008739AB" w:rsidRPr="001A3B1D" w:rsidRDefault="008739AB" w:rsidP="007560C3">
            <w:pPr>
              <w:spacing w:after="120"/>
              <w:rPr>
                <w:rFonts w:asciiTheme="majorHAnsi" w:hAnsiTheme="majorHAnsi" w:cstheme="majorHAnsi"/>
                <w:b/>
                <w:bCs/>
                <w:sz w:val="22"/>
              </w:rPr>
            </w:pPr>
            <w:r w:rsidRPr="001A3B1D">
              <w:rPr>
                <w:rFonts w:asciiTheme="majorHAnsi" w:hAnsiTheme="majorHAnsi" w:cstheme="majorHAnsi"/>
                <w:b/>
                <w:bCs/>
                <w:sz w:val="24"/>
                <w:szCs w:val="24"/>
              </w:rPr>
              <w:t>Communications and Engagement</w:t>
            </w:r>
          </w:p>
        </w:tc>
      </w:tr>
      <w:tr w:rsidR="00DD0FD5" w:rsidRPr="005337EB" w14:paraId="45CD0060" w14:textId="77777777" w:rsidTr="002D4FE5">
        <w:trPr>
          <w:trHeight w:val="1228"/>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28CF49" w14:textId="50077AE6" w:rsidR="00AB0A6A" w:rsidRPr="007D0A68" w:rsidRDefault="00146AA7" w:rsidP="005B72D2">
            <w:pPr>
              <w:rPr>
                <w:rFonts w:asciiTheme="majorHAnsi" w:hAnsiTheme="majorHAnsi" w:cstheme="majorHAnsi"/>
                <w:b/>
                <w:bCs/>
                <w:sz w:val="22"/>
              </w:rPr>
            </w:pPr>
            <w:r w:rsidRPr="004C2110">
              <w:rPr>
                <w:rFonts w:cstheme="majorHAnsi"/>
                <w:noProof/>
                <w:sz w:val="22"/>
              </w:rPr>
              <mc:AlternateContent>
                <mc:Choice Requires="wps">
                  <w:drawing>
                    <wp:anchor distT="45720" distB="45720" distL="114300" distR="114300" simplePos="0" relativeHeight="251682817" behindDoc="1" locked="0" layoutInCell="1" allowOverlap="1" wp14:anchorId="0B1E9440" wp14:editId="180D835F">
                      <wp:simplePos x="0" y="0"/>
                      <wp:positionH relativeFrom="margin">
                        <wp:posOffset>-66675</wp:posOffset>
                      </wp:positionH>
                      <wp:positionV relativeFrom="page">
                        <wp:posOffset>805815</wp:posOffset>
                      </wp:positionV>
                      <wp:extent cx="3772535" cy="2317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231775"/>
                              </a:xfrm>
                              <a:prstGeom prst="rect">
                                <a:avLst/>
                              </a:prstGeom>
                              <a:solidFill>
                                <a:srgbClr val="FFFFFF"/>
                              </a:solidFill>
                              <a:ln w="9525">
                                <a:noFill/>
                                <a:miter lim="800000"/>
                                <a:headEnd/>
                                <a:tailEnd/>
                              </a:ln>
                            </wps:spPr>
                            <wps:txbx>
                              <w:txbxContent>
                                <w:p w14:paraId="4536A71F" w14:textId="77777777" w:rsidR="00146AA7" w:rsidRDefault="00146AA7" w:rsidP="00146AA7">
                                  <w:pPr>
                                    <w:pStyle w:val="Footer"/>
                                  </w:pPr>
                                  <w:r>
                                    <w:t>*</w:t>
                                  </w:r>
                                  <w:r w:rsidRPr="00797548">
                                    <w:t>Refer to specific action items in relevant plan.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1E9440" id="_x0000_s1028" type="#_x0000_t202" style="position:absolute;margin-left:-5.25pt;margin-top:63.45pt;width:297.05pt;height:18.25pt;z-index:-251633663;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" stroked="f">
                      <v:textbox style="mso-fit-shape-to-text:t">
                        <w:txbxContent>
                          <w:p w14:paraId="4536A71F" w14:textId="77777777" w:rsidR="00146AA7" w:rsidRDefault="00146AA7" w:rsidP="00146AA7">
                            <w:pPr>
                              <w:pStyle w:val="Footer"/>
                            </w:pPr>
                            <w:r>
                              <w:t>*</w:t>
                            </w:r>
                            <w:r w:rsidRPr="00797548">
                              <w:t>Refer to specific action items in relevant plan.</w:t>
                            </w:r>
                          </w:p>
                        </w:txbxContent>
                      </v:textbox>
                      <w10:wrap anchorx="margin" anchory="page"/>
                    </v:shape>
                  </w:pict>
                </mc:Fallback>
              </mc:AlternateContent>
            </w:r>
            <w:r w:rsidR="00AB0A6A" w:rsidRPr="007D0A68">
              <w:rPr>
                <w:rFonts w:asciiTheme="majorHAnsi" w:hAnsiTheme="majorHAnsi" w:cstheme="majorHAnsi"/>
                <w:b/>
                <w:bCs/>
                <w:sz w:val="22"/>
              </w:rPr>
              <w:t>Leader champions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891FAE" w14:textId="265E788C"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Promote a workplace culture focused on accessibility and inclusion.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D43501" w14:textId="16D6F87C"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Empower and build engagement activities of the Champion of Accessibility and Champion of Inclusion and Diversity leaders.</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0254B0" w14:textId="4913DAB6"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4A00D" w14:textId="77777777" w:rsidR="00AB0A6A" w:rsidRPr="00E740AB" w:rsidRDefault="00775436" w:rsidP="008C3177">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 xml:space="preserve">Accessibility and Inclusion Plan </w:t>
            </w:r>
            <w:r w:rsidR="00AB0A6A" w:rsidRPr="00E740AB">
              <w:rPr>
                <w:rFonts w:asciiTheme="majorHAnsi" w:hAnsiTheme="majorHAnsi" w:cstheme="majorHAnsi"/>
                <w:i/>
                <w:iCs/>
                <w:sz w:val="22"/>
                <w:szCs w:val="22"/>
              </w:rPr>
              <w:t>(4)</w:t>
            </w:r>
          </w:p>
          <w:p w14:paraId="73779803" w14:textId="76F770C1" w:rsidR="008C3177" w:rsidRPr="00E740AB" w:rsidRDefault="008C3177" w:rsidP="008C3177">
            <w:pPr>
              <w:pStyle w:val="ListParagraph"/>
              <w:numPr>
                <w:ilvl w:val="0"/>
                <w:numId w:val="42"/>
              </w:numPr>
              <w:spacing w:after="40"/>
              <w:ind w:left="170" w:hanging="170"/>
              <w:rPr>
                <w:rFonts w:asciiTheme="majorHAnsi" w:hAnsiTheme="majorHAnsi" w:cstheme="majorHAnsi"/>
                <w:i/>
                <w:iCs/>
                <w:sz w:val="22"/>
              </w:rPr>
            </w:pPr>
            <w:r w:rsidRPr="00E740AB">
              <w:rPr>
                <w:rFonts w:asciiTheme="majorHAnsi" w:hAnsiTheme="majorHAnsi" w:cstheme="majorHAnsi"/>
                <w:i/>
                <w:iCs/>
                <w:sz w:val="22"/>
                <w:szCs w:val="22"/>
              </w:rPr>
              <w:t>Indigenous Strategy Action Plan (6.1.2)</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0F8E25" w14:textId="37576923"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2024 Q4</w:t>
            </w:r>
          </w:p>
        </w:tc>
      </w:tr>
      <w:tr w:rsidR="00DD0FD5" w:rsidRPr="005337EB" w14:paraId="65623D37" w14:textId="77777777" w:rsidTr="002D4FE5">
        <w:trPr>
          <w:trHeight w:val="1228"/>
        </w:trPr>
        <w:tc>
          <w:tcPr>
            <w:tcW w:w="180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32AC85FC" w14:textId="08AB0C57" w:rsidR="00AB0A6A" w:rsidRPr="007D0A68" w:rsidRDefault="00AB0A6A" w:rsidP="005B72D2">
            <w:pPr>
              <w:rPr>
                <w:rFonts w:asciiTheme="majorHAnsi" w:hAnsiTheme="majorHAnsi" w:cstheme="majorHAnsi"/>
                <w:b/>
                <w:bCs/>
                <w:sz w:val="22"/>
              </w:rPr>
            </w:pPr>
            <w:r w:rsidRPr="007D0A68">
              <w:rPr>
                <w:rFonts w:asciiTheme="majorHAnsi" w:hAnsiTheme="majorHAnsi" w:cstheme="majorHAnsi"/>
                <w:b/>
                <w:bCs/>
                <w:sz w:val="22"/>
              </w:rPr>
              <w:lastRenderedPageBreak/>
              <w:t>Employee networks</w:t>
            </w:r>
          </w:p>
        </w:tc>
        <w:tc>
          <w:tcPr>
            <w:tcW w:w="226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1F9CF056" w14:textId="679F8773"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Build diverse employee networks to support employees from diverse backgrounds.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3C061B4A" w14:textId="237B5B62"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Engage members of the Accessibility and Inclusion Advocacy Network, Gender Equity Group, Pride Network and Indigenous Employee Network through new engagement activities and initiatives.</w:t>
            </w:r>
          </w:p>
          <w:p w14:paraId="62BCDA46" w14:textId="3C1CE83C" w:rsidR="00AB0A6A" w:rsidRPr="005337EB" w:rsidRDefault="00AB0A6A" w:rsidP="005B72D2">
            <w:pPr>
              <w:rPr>
                <w:rFonts w:asciiTheme="majorHAnsi" w:hAnsiTheme="majorHAnsi" w:cstheme="majorHAnsi"/>
                <w:sz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020E90C4" w14:textId="5F112921"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6820E76A" w14:textId="77777777" w:rsidR="00AB0A6A" w:rsidRPr="00E740AB" w:rsidRDefault="00775436" w:rsidP="008C3177">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 xml:space="preserve">Accessibility and Inclusion Plan </w:t>
            </w:r>
            <w:r w:rsidR="00AB0A6A" w:rsidRPr="00E740AB">
              <w:rPr>
                <w:rFonts w:asciiTheme="majorHAnsi" w:hAnsiTheme="majorHAnsi" w:cstheme="majorHAnsi"/>
                <w:i/>
                <w:iCs/>
                <w:sz w:val="22"/>
                <w:szCs w:val="22"/>
              </w:rPr>
              <w:t>(20)</w:t>
            </w:r>
          </w:p>
          <w:p w14:paraId="03D460CF" w14:textId="240AF007" w:rsidR="008C3177" w:rsidRPr="00E740AB" w:rsidRDefault="008C3177" w:rsidP="008C3177">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Indigenous Strategy Action Plan (6.1.4)</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0592A21F" w14:textId="7D46D261"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2024 Q4</w:t>
            </w:r>
          </w:p>
        </w:tc>
      </w:tr>
      <w:tr w:rsidR="00DD0FD5" w:rsidRPr="005337EB" w14:paraId="55CDA131" w14:textId="77777777" w:rsidTr="002D4FE5">
        <w:trPr>
          <w:trHeight w:val="692"/>
        </w:trPr>
        <w:tc>
          <w:tcPr>
            <w:tcW w:w="180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1B6BD536" w14:textId="77777777" w:rsidR="00AB0A6A" w:rsidRPr="005337EB" w:rsidRDefault="00AB0A6A" w:rsidP="005B72D2">
            <w:pPr>
              <w:rPr>
                <w:rFonts w:asciiTheme="majorHAnsi" w:hAnsiTheme="majorHAnsi" w:cstheme="majorHAnsi"/>
                <w:sz w:val="22"/>
              </w:rPr>
            </w:pPr>
          </w:p>
        </w:tc>
        <w:tc>
          <w:tcPr>
            <w:tcW w:w="226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12DF3430" w14:textId="77777777" w:rsidR="00AB0A6A" w:rsidRPr="005337EB" w:rsidRDefault="00AB0A6A" w:rsidP="005B72D2">
            <w:pPr>
              <w:rPr>
                <w:rFonts w:asciiTheme="majorHAnsi" w:hAnsiTheme="majorHAnsi" w:cstheme="majorHAnsi"/>
                <w:sz w:val="22"/>
              </w:rPr>
            </w:pP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3E56FCD2" w14:textId="6D659E71"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Create an allyship network for employees to support, learn and advocate for everyone. </w:t>
            </w:r>
          </w:p>
          <w:p w14:paraId="17E1D86D" w14:textId="6E94BD1A" w:rsidR="00AB0A6A" w:rsidRPr="005337EB" w:rsidRDefault="00AB0A6A" w:rsidP="005B72D2">
            <w:pPr>
              <w:rPr>
                <w:rFonts w:asciiTheme="majorHAnsi" w:hAnsiTheme="majorHAnsi" w:cstheme="majorHAnsi"/>
                <w:sz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4E388FE9" w14:textId="50F9186A"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New</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6AF5ADF7" w14:textId="28E7A086" w:rsidR="00AB0A6A" w:rsidRPr="00E740AB" w:rsidRDefault="00AB0A6A" w:rsidP="007D0DB6">
            <w:pPr>
              <w:spacing w:after="40"/>
              <w:rPr>
                <w:rFonts w:asciiTheme="majorHAnsi" w:hAnsiTheme="majorHAnsi" w:cstheme="majorHAnsi"/>
                <w:i/>
                <w:iCs/>
                <w:sz w:val="22"/>
              </w:rPr>
            </w:pP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6E1FD224" w14:textId="522EDD48"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2024</w:t>
            </w:r>
            <w:r w:rsidR="00FC63A5">
              <w:rPr>
                <w:rFonts w:asciiTheme="majorHAnsi" w:hAnsiTheme="majorHAnsi" w:cstheme="majorHAnsi"/>
                <w:sz w:val="22"/>
              </w:rPr>
              <w:t xml:space="preserve"> Q2</w:t>
            </w:r>
          </w:p>
        </w:tc>
      </w:tr>
      <w:tr w:rsidR="00DD0FD5" w:rsidRPr="005337EB" w14:paraId="28AE48B0" w14:textId="77777777" w:rsidTr="002D4FE5">
        <w:trPr>
          <w:trHeight w:val="5464"/>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45E391" w14:textId="014CBCA9" w:rsidR="00AB0A6A" w:rsidRPr="007D0A68" w:rsidRDefault="00AB0A6A" w:rsidP="005B72D2">
            <w:pPr>
              <w:rPr>
                <w:rFonts w:asciiTheme="majorHAnsi" w:hAnsiTheme="majorHAnsi" w:cstheme="majorHAnsi"/>
                <w:b/>
                <w:bCs/>
                <w:sz w:val="22"/>
              </w:rPr>
            </w:pPr>
            <w:r w:rsidRPr="007D0A68">
              <w:rPr>
                <w:rFonts w:asciiTheme="majorHAnsi" w:hAnsiTheme="majorHAnsi" w:cstheme="majorHAnsi"/>
                <w:b/>
                <w:bCs/>
                <w:sz w:val="22"/>
              </w:rPr>
              <w:t>Key messages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38031F" w14:textId="400D2600"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Improve storytelling and deliver important messaging to employees.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CE7FB9" w14:textId="1F2E7E89"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Deliver a suite of targeted messages to employees based on identified areas. For example:</w:t>
            </w:r>
          </w:p>
          <w:p w14:paraId="3306CC73" w14:textId="31674B40" w:rsidR="00AB0A6A" w:rsidRPr="005337EB" w:rsidRDefault="008D0369" w:rsidP="005B72D2">
            <w:pPr>
              <w:pStyle w:val="ListParagraph"/>
              <w:numPr>
                <w:ilvl w:val="0"/>
                <w:numId w:val="37"/>
              </w:numPr>
              <w:rPr>
                <w:rFonts w:asciiTheme="majorHAnsi" w:hAnsiTheme="majorHAnsi" w:cstheme="majorHAnsi"/>
                <w:sz w:val="22"/>
                <w:szCs w:val="22"/>
              </w:rPr>
            </w:pPr>
            <w:r>
              <w:rPr>
                <w:rFonts w:asciiTheme="majorHAnsi" w:hAnsiTheme="majorHAnsi" w:cstheme="majorHAnsi"/>
                <w:sz w:val="22"/>
                <w:szCs w:val="22"/>
              </w:rPr>
              <w:t>p</w:t>
            </w:r>
            <w:r w:rsidR="00AB0A6A" w:rsidRPr="005337EB">
              <w:rPr>
                <w:rFonts w:asciiTheme="majorHAnsi" w:hAnsiTheme="majorHAnsi" w:cstheme="majorHAnsi"/>
                <w:sz w:val="22"/>
                <w:szCs w:val="22"/>
              </w:rPr>
              <w:t>romote leadership programs to women with diverse experiences</w:t>
            </w:r>
          </w:p>
          <w:p w14:paraId="043EABF5" w14:textId="485F3510" w:rsidR="00AB0A6A" w:rsidRPr="005337EB" w:rsidRDefault="008D0369" w:rsidP="005B72D2">
            <w:pPr>
              <w:pStyle w:val="ListParagraph"/>
              <w:numPr>
                <w:ilvl w:val="0"/>
                <w:numId w:val="37"/>
              </w:numPr>
              <w:rPr>
                <w:rFonts w:asciiTheme="majorHAnsi" w:hAnsiTheme="majorHAnsi" w:cstheme="majorHAnsi"/>
                <w:sz w:val="22"/>
                <w:szCs w:val="22"/>
              </w:rPr>
            </w:pPr>
            <w:r>
              <w:rPr>
                <w:rFonts w:asciiTheme="majorHAnsi" w:hAnsiTheme="majorHAnsi" w:cstheme="majorHAnsi"/>
                <w:sz w:val="22"/>
                <w:szCs w:val="22"/>
              </w:rPr>
              <w:t>p</w:t>
            </w:r>
            <w:r w:rsidR="00AB0A6A" w:rsidRPr="005337EB">
              <w:rPr>
                <w:rFonts w:asciiTheme="majorHAnsi" w:hAnsiTheme="majorHAnsi" w:cstheme="majorHAnsi"/>
                <w:sz w:val="22"/>
                <w:szCs w:val="22"/>
              </w:rPr>
              <w:t>rovide educational opportunities and resources for women to better monitor and manage Superannuation balances.</w:t>
            </w:r>
          </w:p>
          <w:p w14:paraId="26DE355D" w14:textId="14A5C70D" w:rsidR="00AB0A6A" w:rsidRPr="005337EB" w:rsidRDefault="008D0369" w:rsidP="005B72D2">
            <w:pPr>
              <w:pStyle w:val="ListParagraph"/>
              <w:numPr>
                <w:ilvl w:val="0"/>
                <w:numId w:val="37"/>
              </w:numPr>
              <w:rPr>
                <w:rFonts w:asciiTheme="majorHAnsi" w:hAnsiTheme="majorHAnsi" w:cstheme="majorHAnsi"/>
                <w:sz w:val="22"/>
                <w:szCs w:val="22"/>
              </w:rPr>
            </w:pPr>
            <w:r>
              <w:rPr>
                <w:rFonts w:asciiTheme="majorHAnsi" w:hAnsiTheme="majorHAnsi" w:cstheme="majorHAnsi"/>
                <w:color w:val="000000"/>
                <w:sz w:val="22"/>
                <w:szCs w:val="22"/>
              </w:rPr>
              <w:t>r</w:t>
            </w:r>
            <w:r w:rsidR="00AB0A6A" w:rsidRPr="005337EB">
              <w:rPr>
                <w:rFonts w:asciiTheme="majorHAnsi" w:hAnsiTheme="majorHAnsi" w:cstheme="majorHAnsi"/>
                <w:color w:val="000000"/>
                <w:sz w:val="22"/>
                <w:szCs w:val="22"/>
              </w:rPr>
              <w:t>e-affirm the departments commitment to zero-tolerance to racism and discrimination</w:t>
            </w:r>
          </w:p>
          <w:p w14:paraId="7A045F8D" w14:textId="2DF410A7" w:rsidR="00AB0A6A" w:rsidRPr="005337EB" w:rsidRDefault="008D0369" w:rsidP="005B72D2">
            <w:pPr>
              <w:pStyle w:val="ListParagraph"/>
              <w:numPr>
                <w:ilvl w:val="0"/>
                <w:numId w:val="37"/>
              </w:numPr>
              <w:rPr>
                <w:rFonts w:asciiTheme="majorHAnsi" w:hAnsiTheme="majorHAnsi" w:cstheme="majorHAnsi"/>
                <w:sz w:val="22"/>
                <w:szCs w:val="22"/>
              </w:rPr>
            </w:pPr>
            <w:r>
              <w:rPr>
                <w:rFonts w:asciiTheme="majorHAnsi" w:hAnsiTheme="majorHAnsi" w:cstheme="majorHAnsi"/>
                <w:color w:val="000000"/>
                <w:sz w:val="22"/>
                <w:szCs w:val="22"/>
              </w:rPr>
              <w:t>s</w:t>
            </w:r>
            <w:r w:rsidR="00AB0A6A" w:rsidRPr="005337EB">
              <w:rPr>
                <w:rFonts w:asciiTheme="majorHAnsi" w:hAnsiTheme="majorHAnsi" w:cstheme="majorHAnsi"/>
                <w:color w:val="000000"/>
                <w:sz w:val="22"/>
                <w:szCs w:val="22"/>
              </w:rPr>
              <w:t>howcase internal opportunities and success stories of the departments First Nations workforce</w:t>
            </w:r>
          </w:p>
          <w:p w14:paraId="03DCA71D" w14:textId="46BF3482" w:rsidR="00AB0A6A" w:rsidRPr="005337EB" w:rsidRDefault="008D0369" w:rsidP="005B72D2">
            <w:pPr>
              <w:pStyle w:val="ListParagraph"/>
              <w:numPr>
                <w:ilvl w:val="0"/>
                <w:numId w:val="37"/>
              </w:numPr>
              <w:rPr>
                <w:rFonts w:asciiTheme="majorHAnsi" w:hAnsiTheme="majorHAnsi" w:cstheme="majorHAnsi"/>
                <w:sz w:val="22"/>
                <w:szCs w:val="22"/>
              </w:rPr>
            </w:pPr>
            <w:r>
              <w:rPr>
                <w:rFonts w:asciiTheme="majorHAnsi" w:hAnsiTheme="majorHAnsi" w:cstheme="majorHAnsi"/>
                <w:color w:val="000000"/>
                <w:sz w:val="22"/>
                <w:szCs w:val="22"/>
              </w:rPr>
              <w:t>r</w:t>
            </w:r>
            <w:r w:rsidR="00AB0A6A" w:rsidRPr="005337EB">
              <w:rPr>
                <w:rFonts w:asciiTheme="majorHAnsi" w:hAnsiTheme="majorHAnsi" w:cstheme="majorHAnsi"/>
                <w:color w:val="000000"/>
                <w:sz w:val="22"/>
                <w:szCs w:val="22"/>
              </w:rPr>
              <w:t>aise awareness around the importance of reconciliation and the path to treaty processes</w:t>
            </w:r>
            <w:r>
              <w:rPr>
                <w:rFonts w:asciiTheme="majorHAnsi" w:hAnsiTheme="majorHAnsi" w:cstheme="majorHAnsi"/>
                <w:color w:val="000000"/>
                <w:sz w:val="22"/>
                <w:szCs w:val="22"/>
              </w:rPr>
              <w:t>.</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03B7C3" w14:textId="5C6CF4DF"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694DD4" w14:textId="756941F1"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Gender Equity Plan (1.6 and 4.5)</w:t>
            </w:r>
          </w:p>
          <w:p w14:paraId="59F48BFD" w14:textId="14EBE3DA"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 xml:space="preserve">Multicultural Action Plan (6.3) </w:t>
            </w:r>
          </w:p>
          <w:p w14:paraId="00AD7E79" w14:textId="5BA81BA4"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Indigenous Strategy Action Plan (2.1.3</w:t>
            </w:r>
            <w:r w:rsidR="00B215F0" w:rsidRPr="00E740AB">
              <w:rPr>
                <w:rFonts w:asciiTheme="majorHAnsi" w:hAnsiTheme="majorHAnsi" w:cstheme="majorHAnsi"/>
                <w:i/>
                <w:iCs/>
                <w:sz w:val="22"/>
                <w:szCs w:val="22"/>
              </w:rPr>
              <w:t>, 2.1.5 an</w:t>
            </w:r>
            <w:r w:rsidRPr="00E740AB">
              <w:rPr>
                <w:rFonts w:asciiTheme="majorHAnsi" w:hAnsiTheme="majorHAnsi" w:cstheme="majorHAnsi"/>
                <w:i/>
                <w:iCs/>
                <w:sz w:val="22"/>
                <w:szCs w:val="22"/>
              </w:rPr>
              <w:t>d 1.2.3)</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D99823" w14:textId="04295E64" w:rsidR="00AB0A6A" w:rsidRPr="005337EB" w:rsidRDefault="00B9006A" w:rsidP="005B72D2">
            <w:pPr>
              <w:rPr>
                <w:rFonts w:asciiTheme="majorHAnsi" w:hAnsiTheme="majorHAnsi" w:cstheme="majorHAnsi"/>
                <w:sz w:val="22"/>
              </w:rPr>
            </w:pPr>
            <w:r>
              <w:rPr>
                <w:rFonts w:asciiTheme="majorHAnsi" w:hAnsiTheme="majorHAnsi" w:cstheme="majorHAnsi"/>
                <w:sz w:val="22"/>
              </w:rPr>
              <w:t>2024 Q4*</w:t>
            </w:r>
          </w:p>
        </w:tc>
      </w:tr>
      <w:tr w:rsidR="00B9006A" w:rsidRPr="005337EB" w14:paraId="672FA065" w14:textId="77777777" w:rsidTr="00F32A99">
        <w:trPr>
          <w:trHeight w:val="264"/>
        </w:trPr>
        <w:tc>
          <w:tcPr>
            <w:tcW w:w="1470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C69"/>
          </w:tcPr>
          <w:p w14:paraId="74BBE43B" w14:textId="257DE970" w:rsidR="00B9006A" w:rsidRPr="00B9006A" w:rsidRDefault="00B9006A" w:rsidP="00B9006A">
            <w:pPr>
              <w:spacing w:after="120"/>
              <w:rPr>
                <w:rFonts w:asciiTheme="majorHAnsi" w:hAnsiTheme="majorHAnsi" w:cstheme="majorHAnsi"/>
                <w:sz w:val="24"/>
                <w:szCs w:val="24"/>
              </w:rPr>
            </w:pPr>
            <w:r w:rsidRPr="00B9006A">
              <w:rPr>
                <w:rFonts w:asciiTheme="majorHAnsi" w:hAnsiTheme="majorHAnsi" w:cstheme="majorHAnsi"/>
                <w:b/>
                <w:bCs/>
                <w:sz w:val="24"/>
                <w:szCs w:val="24"/>
              </w:rPr>
              <w:t>Employee workplaces</w:t>
            </w:r>
          </w:p>
        </w:tc>
      </w:tr>
      <w:tr w:rsidR="00DD0FD5" w:rsidRPr="005337EB" w14:paraId="132AE1CF" w14:textId="77777777" w:rsidTr="002D4FE5">
        <w:trPr>
          <w:trHeight w:val="1258"/>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46531903" w14:textId="25051AA8" w:rsidR="00AB0A6A" w:rsidRPr="00D6621B" w:rsidRDefault="00146AA7" w:rsidP="005B72D2">
            <w:pPr>
              <w:rPr>
                <w:rFonts w:asciiTheme="majorHAnsi" w:hAnsiTheme="majorHAnsi" w:cstheme="majorHAnsi"/>
                <w:b/>
                <w:bCs/>
                <w:color w:val="000000"/>
                <w:sz w:val="22"/>
              </w:rPr>
            </w:pPr>
            <w:r w:rsidRPr="007D0A68">
              <w:rPr>
                <w:rFonts w:asciiTheme="majorHAnsi" w:hAnsiTheme="majorHAnsi" w:cstheme="majorHAnsi"/>
                <w:b/>
                <w:bCs/>
                <w:noProof/>
                <w:sz w:val="22"/>
              </w:rPr>
              <mc:AlternateContent>
                <mc:Choice Requires="wps">
                  <w:drawing>
                    <wp:anchor distT="45720" distB="45720" distL="114300" distR="114300" simplePos="0" relativeHeight="251666433" behindDoc="1" locked="0" layoutInCell="1" allowOverlap="1" wp14:anchorId="70CC67C3" wp14:editId="65926686">
                      <wp:simplePos x="0" y="0"/>
                      <wp:positionH relativeFrom="margin">
                        <wp:posOffset>-93980</wp:posOffset>
                      </wp:positionH>
                      <wp:positionV relativeFrom="page">
                        <wp:posOffset>1264920</wp:posOffset>
                      </wp:positionV>
                      <wp:extent cx="3772535" cy="2317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231775"/>
                              </a:xfrm>
                              <a:prstGeom prst="rect">
                                <a:avLst/>
                              </a:prstGeom>
                              <a:solidFill>
                                <a:srgbClr val="FFFFFF"/>
                              </a:solidFill>
                              <a:ln w="9525">
                                <a:noFill/>
                                <a:miter lim="800000"/>
                                <a:headEnd/>
                                <a:tailEnd/>
                              </a:ln>
                            </wps:spPr>
                            <wps:txbx>
                              <w:txbxContent>
                                <w:p w14:paraId="37421130" w14:textId="77777777" w:rsidR="0087228F" w:rsidRDefault="0087228F" w:rsidP="0087228F">
                                  <w:pPr>
                                    <w:pStyle w:val="Footer"/>
                                  </w:pPr>
                                  <w:r>
                                    <w:t>*</w:t>
                                  </w:r>
                                  <w:r w:rsidRPr="00797548">
                                    <w:t>Refer to specific action items in relevant plan.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CC67C3" id="_x0000_s1029" type="#_x0000_t202" style="position:absolute;margin-left:-7.4pt;margin-top:99.6pt;width:297.05pt;height:18.25pt;z-index:-251650047;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" stroked="f">
                      <v:textbox style="mso-fit-shape-to-text:t">
                        <w:txbxContent>
                          <w:p w14:paraId="37421130" w14:textId="77777777" w:rsidR="0087228F" w:rsidRDefault="0087228F" w:rsidP="0087228F">
                            <w:pPr>
                              <w:pStyle w:val="Footer"/>
                            </w:pPr>
                            <w:r>
                              <w:t>*</w:t>
                            </w:r>
                            <w:r w:rsidRPr="00797548">
                              <w:t>Refer to specific action items in relevant plan.</w:t>
                            </w:r>
                          </w:p>
                        </w:txbxContent>
                      </v:textbox>
                      <w10:wrap anchorx="margin" anchory="page"/>
                    </v:shape>
                  </w:pict>
                </mc:Fallback>
              </mc:AlternateContent>
            </w:r>
            <w:r w:rsidR="00AB0A6A" w:rsidRPr="00D6621B">
              <w:rPr>
                <w:rFonts w:asciiTheme="majorHAnsi" w:hAnsiTheme="majorHAnsi" w:cstheme="majorHAnsi"/>
                <w:b/>
                <w:bCs/>
                <w:color w:val="000000"/>
                <w:sz w:val="22"/>
              </w:rPr>
              <w:t>Accessible workplaces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7CF36E97" w14:textId="0313CEDB" w:rsidR="00AB0A6A" w:rsidRPr="005337EB" w:rsidRDefault="00AB0A6A" w:rsidP="005B72D2">
            <w:pPr>
              <w:rPr>
                <w:rFonts w:asciiTheme="majorHAnsi" w:hAnsiTheme="majorHAnsi" w:cstheme="majorHAnsi"/>
                <w:color w:val="000000"/>
                <w:sz w:val="22"/>
              </w:rPr>
            </w:pPr>
            <w:r w:rsidRPr="005337EB">
              <w:rPr>
                <w:rFonts w:asciiTheme="majorHAnsi" w:hAnsiTheme="majorHAnsi" w:cstheme="majorHAnsi"/>
                <w:color w:val="000000"/>
                <w:sz w:val="22"/>
              </w:rPr>
              <w:t xml:space="preserve">Build the accessibility of TMR's workplaces.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21E68347" w14:textId="1DD2FEFB" w:rsidR="00AB0A6A" w:rsidRPr="005337EB" w:rsidRDefault="00AB0A6A" w:rsidP="005B72D2">
            <w:pPr>
              <w:rPr>
                <w:rFonts w:asciiTheme="majorHAnsi" w:hAnsiTheme="majorHAnsi" w:cstheme="majorHAnsi"/>
                <w:color w:val="000000"/>
                <w:sz w:val="22"/>
              </w:rPr>
            </w:pPr>
            <w:r w:rsidRPr="005337EB">
              <w:rPr>
                <w:rFonts w:asciiTheme="majorHAnsi" w:hAnsiTheme="majorHAnsi" w:cstheme="majorHAnsi"/>
                <w:sz w:val="22"/>
              </w:rPr>
              <w:t xml:space="preserve">Conduct ongoing review of the accessibility and inclusiveness of TMR workplaces and make improvements. </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23470E57" w14:textId="77777777"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0AE093CB" w14:textId="63019C60" w:rsidR="00AB0A6A" w:rsidRPr="00E740AB" w:rsidRDefault="00775436"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 xml:space="preserve">Accessibility and Inclusion Plan </w:t>
            </w:r>
            <w:r w:rsidR="00AB0A6A" w:rsidRPr="00E740AB">
              <w:rPr>
                <w:rFonts w:asciiTheme="majorHAnsi" w:hAnsiTheme="majorHAnsi" w:cstheme="majorHAnsi"/>
                <w:i/>
                <w:iCs/>
                <w:sz w:val="22"/>
                <w:szCs w:val="22"/>
              </w:rPr>
              <w:t>(15)</w:t>
            </w:r>
          </w:p>
          <w:p w14:paraId="1B8DEA62" w14:textId="77777777"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Disability Services Plan (3.2)</w:t>
            </w:r>
          </w:p>
          <w:p w14:paraId="77FDE762" w14:textId="78D863E7" w:rsidR="00030B3F" w:rsidRPr="00E740AB" w:rsidRDefault="00030B3F"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Indigenous Strategy Action Plan (4.1.1, 4.1.2, 4.1.</w:t>
            </w:r>
            <w:r w:rsidR="00DB1A69" w:rsidRPr="00E740AB">
              <w:rPr>
                <w:rFonts w:asciiTheme="majorHAnsi" w:hAnsiTheme="majorHAnsi" w:cstheme="majorHAnsi"/>
                <w:i/>
                <w:iCs/>
                <w:sz w:val="22"/>
                <w:szCs w:val="22"/>
              </w:rPr>
              <w:t>3</w:t>
            </w:r>
            <w:r w:rsidRPr="00E740AB">
              <w:rPr>
                <w:rFonts w:asciiTheme="majorHAnsi" w:hAnsiTheme="majorHAnsi" w:cstheme="majorHAnsi"/>
                <w:i/>
                <w:iCs/>
                <w:sz w:val="22"/>
                <w:szCs w:val="22"/>
              </w:rPr>
              <w:t xml:space="preserve"> and 4.1.4)</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62A29B40" w14:textId="219DF6A3" w:rsidR="00AB0A6A" w:rsidRPr="005337EB" w:rsidRDefault="00FC63A5" w:rsidP="005B72D2">
            <w:pPr>
              <w:rPr>
                <w:rFonts w:asciiTheme="majorHAnsi" w:hAnsiTheme="majorHAnsi" w:cstheme="majorHAnsi"/>
                <w:color w:val="000000"/>
                <w:sz w:val="22"/>
              </w:rPr>
            </w:pPr>
            <w:r>
              <w:rPr>
                <w:rFonts w:asciiTheme="majorHAnsi" w:hAnsiTheme="majorHAnsi" w:cstheme="majorHAnsi"/>
                <w:sz w:val="22"/>
              </w:rPr>
              <w:t>2024 Q4*</w:t>
            </w:r>
            <w:r w:rsidR="00AB0A6A" w:rsidRPr="005337EB">
              <w:rPr>
                <w:rFonts w:asciiTheme="majorHAnsi" w:hAnsiTheme="majorHAnsi" w:cstheme="majorHAnsi"/>
                <w:sz w:val="22"/>
              </w:rPr>
              <w:t xml:space="preserve"> </w:t>
            </w:r>
          </w:p>
        </w:tc>
      </w:tr>
      <w:tr w:rsidR="00DD0FD5" w:rsidRPr="005337EB" w14:paraId="49FB029F" w14:textId="77777777" w:rsidTr="009B12FB">
        <w:trPr>
          <w:trHeight w:val="1401"/>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7C0AF4" w14:textId="012F6331" w:rsidR="00AB0A6A" w:rsidRPr="00D6621B" w:rsidRDefault="00AB0A6A" w:rsidP="005B72D2">
            <w:pPr>
              <w:rPr>
                <w:rFonts w:asciiTheme="majorHAnsi" w:hAnsiTheme="majorHAnsi" w:cstheme="majorHAnsi"/>
                <w:b/>
                <w:bCs/>
                <w:color w:val="000000"/>
                <w:sz w:val="22"/>
              </w:rPr>
            </w:pPr>
            <w:r w:rsidRPr="00D6621B">
              <w:rPr>
                <w:rFonts w:asciiTheme="majorHAnsi" w:hAnsiTheme="majorHAnsi" w:cstheme="majorHAnsi"/>
                <w:b/>
                <w:bCs/>
                <w:sz w:val="22"/>
              </w:rPr>
              <w:lastRenderedPageBreak/>
              <w:t>Workplace adjustments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3D5B3F" w14:textId="1A425EB3" w:rsidR="00AB0A6A" w:rsidRPr="005337EB" w:rsidRDefault="00AB0A6A" w:rsidP="005B72D2">
            <w:pPr>
              <w:pStyle w:val="Pa4"/>
              <w:spacing w:after="100"/>
              <w:rPr>
                <w:rFonts w:asciiTheme="majorHAnsi" w:hAnsiTheme="majorHAnsi" w:cstheme="majorHAnsi"/>
                <w:color w:val="000000"/>
                <w:sz w:val="22"/>
                <w:szCs w:val="22"/>
              </w:rPr>
            </w:pPr>
            <w:r w:rsidRPr="005337EB">
              <w:rPr>
                <w:rFonts w:asciiTheme="majorHAnsi" w:hAnsiTheme="majorHAnsi" w:cstheme="majorHAnsi"/>
                <w:color w:val="000000"/>
                <w:sz w:val="22"/>
                <w:szCs w:val="22"/>
              </w:rPr>
              <w:t xml:space="preserve">Improve process for employees requiring adjustments in the workplace.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3E23D" w14:textId="34609542" w:rsidR="00AB0A6A" w:rsidRPr="005337EB" w:rsidRDefault="00AB0A6A" w:rsidP="005B72D2">
            <w:pPr>
              <w:pStyle w:val="Default"/>
              <w:rPr>
                <w:rFonts w:asciiTheme="majorHAnsi" w:hAnsiTheme="majorHAnsi" w:cstheme="majorHAnsi"/>
                <w:sz w:val="22"/>
                <w:szCs w:val="22"/>
              </w:rPr>
            </w:pPr>
            <w:r w:rsidRPr="005337EB">
              <w:rPr>
                <w:rFonts w:asciiTheme="majorHAnsi" w:hAnsiTheme="majorHAnsi" w:cstheme="majorHAnsi"/>
                <w:sz w:val="22"/>
                <w:szCs w:val="22"/>
              </w:rPr>
              <w:t>Implement a workplace adjustment program</w:t>
            </w:r>
            <w:r w:rsidR="00DB1A69">
              <w:rPr>
                <w:rFonts w:asciiTheme="majorHAnsi" w:hAnsiTheme="majorHAnsi" w:cstheme="majorHAnsi"/>
                <w:sz w:val="22"/>
                <w:szCs w:val="22"/>
              </w:rPr>
              <w:t xml:space="preserve"> that considers accessibility and cultural needs. </w:t>
            </w:r>
          </w:p>
          <w:p w14:paraId="438B0E09" w14:textId="633DF87E" w:rsidR="00AB0A6A" w:rsidRPr="005337EB" w:rsidRDefault="00AB0A6A" w:rsidP="005B72D2">
            <w:pPr>
              <w:rPr>
                <w:rFonts w:asciiTheme="majorHAnsi" w:hAnsiTheme="majorHAnsi" w:cstheme="majorHAnsi"/>
                <w:color w:val="000000"/>
                <w:sz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A63ADF" w14:textId="77777777"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1C5790" w14:textId="77777777" w:rsidR="00AB0A6A" w:rsidRPr="00E740AB" w:rsidRDefault="00AB0A6A" w:rsidP="00DB1A69">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Disability Services Plan (2.2)</w:t>
            </w:r>
          </w:p>
          <w:p w14:paraId="2C2D616B" w14:textId="212AB462" w:rsidR="00DB1A69" w:rsidRPr="00E740AB" w:rsidRDefault="00DB1A69" w:rsidP="00DB1A69">
            <w:pPr>
              <w:pStyle w:val="ListParagraph"/>
              <w:numPr>
                <w:ilvl w:val="0"/>
                <w:numId w:val="42"/>
              </w:numPr>
              <w:spacing w:after="40"/>
              <w:ind w:left="170" w:hanging="170"/>
              <w:rPr>
                <w:rFonts w:asciiTheme="majorHAnsi" w:hAnsiTheme="majorHAnsi" w:cstheme="majorHAnsi"/>
                <w:i/>
                <w:iCs/>
                <w:sz w:val="22"/>
              </w:rPr>
            </w:pPr>
            <w:r w:rsidRPr="00E740AB">
              <w:rPr>
                <w:rFonts w:asciiTheme="majorHAnsi" w:hAnsiTheme="majorHAnsi" w:cstheme="majorHAnsi"/>
                <w:i/>
                <w:iCs/>
                <w:sz w:val="22"/>
                <w:szCs w:val="22"/>
              </w:rPr>
              <w:t>Indigenous Strategy Action Plan (2.1.6)</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F08A1" w14:textId="2F473B3F" w:rsidR="00AB0A6A" w:rsidRPr="005337EB" w:rsidRDefault="00D6621B" w:rsidP="005B72D2">
            <w:pPr>
              <w:rPr>
                <w:rFonts w:asciiTheme="majorHAnsi" w:hAnsiTheme="majorHAnsi" w:cstheme="majorHAnsi"/>
                <w:color w:val="000000"/>
                <w:sz w:val="22"/>
              </w:rPr>
            </w:pPr>
            <w:r>
              <w:rPr>
                <w:rFonts w:asciiTheme="majorHAnsi" w:hAnsiTheme="majorHAnsi" w:cstheme="majorHAnsi"/>
                <w:sz w:val="22"/>
              </w:rPr>
              <w:t>2024 Q4</w:t>
            </w:r>
            <w:r w:rsidR="00444E97">
              <w:rPr>
                <w:rFonts w:asciiTheme="majorHAnsi" w:hAnsiTheme="majorHAnsi" w:cstheme="majorHAnsi"/>
                <w:sz w:val="22"/>
              </w:rPr>
              <w:t>*</w:t>
            </w:r>
          </w:p>
        </w:tc>
      </w:tr>
      <w:tr w:rsidR="00FC63A5" w:rsidRPr="005337EB" w14:paraId="7A0109CB" w14:textId="77777777" w:rsidTr="00F32A99">
        <w:trPr>
          <w:trHeight w:val="267"/>
        </w:trPr>
        <w:tc>
          <w:tcPr>
            <w:tcW w:w="1470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C69"/>
          </w:tcPr>
          <w:p w14:paraId="7D5D2929" w14:textId="4F236B92" w:rsidR="00FC63A5" w:rsidRPr="00FC63A5" w:rsidRDefault="00FC63A5" w:rsidP="00FC63A5">
            <w:pPr>
              <w:spacing w:after="120"/>
              <w:rPr>
                <w:rFonts w:asciiTheme="majorHAnsi" w:hAnsiTheme="majorHAnsi" w:cstheme="majorHAnsi"/>
                <w:sz w:val="24"/>
                <w:szCs w:val="24"/>
              </w:rPr>
            </w:pPr>
            <w:r w:rsidRPr="00FC63A5">
              <w:rPr>
                <w:rFonts w:asciiTheme="majorHAnsi" w:hAnsiTheme="majorHAnsi" w:cstheme="majorHAnsi"/>
                <w:b/>
                <w:bCs/>
                <w:sz w:val="24"/>
                <w:szCs w:val="24"/>
              </w:rPr>
              <w:t>Learning and development</w:t>
            </w:r>
          </w:p>
        </w:tc>
      </w:tr>
      <w:tr w:rsidR="00DD0FD5" w:rsidRPr="005337EB" w14:paraId="23288569" w14:textId="77777777" w:rsidTr="00724DB7">
        <w:trPr>
          <w:trHeight w:val="3127"/>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1C078613" w14:textId="7BF9AE26" w:rsidR="00AB0A6A" w:rsidRPr="004B224E" w:rsidRDefault="00AB0A6A" w:rsidP="005B72D2">
            <w:pPr>
              <w:rPr>
                <w:rFonts w:asciiTheme="majorHAnsi" w:hAnsiTheme="majorHAnsi" w:cstheme="majorHAnsi"/>
                <w:b/>
                <w:bCs/>
                <w:sz w:val="22"/>
              </w:rPr>
            </w:pPr>
            <w:r w:rsidRPr="004B224E">
              <w:rPr>
                <w:rFonts w:asciiTheme="majorHAnsi" w:hAnsiTheme="majorHAnsi" w:cstheme="majorHAnsi"/>
                <w:b/>
                <w:bCs/>
                <w:sz w:val="22"/>
              </w:rPr>
              <w:t>Targeted programs for women</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67AF3DE6" w14:textId="58C6AABE"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Enhance opportunities for career development for women.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58911144" w14:textId="77777777"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Continue current programs such as the Women in Construction, Women in Maritime, Women in Engineering and Wonder Women initiatives as well as:</w:t>
            </w:r>
          </w:p>
          <w:p w14:paraId="50503A2A" w14:textId="5A969508" w:rsidR="00AB0A6A" w:rsidRPr="005337EB" w:rsidRDefault="00AB0A6A" w:rsidP="005B72D2">
            <w:pPr>
              <w:rPr>
                <w:rFonts w:asciiTheme="majorHAnsi" w:hAnsiTheme="majorHAnsi" w:cstheme="majorHAnsi"/>
                <w:sz w:val="22"/>
              </w:rPr>
            </w:pPr>
          </w:p>
          <w:p w14:paraId="0DD02100" w14:textId="618B17E5" w:rsidR="00AB0A6A" w:rsidRPr="005337EB" w:rsidRDefault="008D0369" w:rsidP="005B72D2">
            <w:pPr>
              <w:pStyle w:val="ListParagraph"/>
              <w:numPr>
                <w:ilvl w:val="0"/>
                <w:numId w:val="36"/>
              </w:numPr>
              <w:rPr>
                <w:rFonts w:asciiTheme="majorHAnsi" w:hAnsiTheme="majorHAnsi" w:cstheme="majorHAnsi"/>
                <w:sz w:val="22"/>
                <w:szCs w:val="22"/>
              </w:rPr>
            </w:pPr>
            <w:r>
              <w:rPr>
                <w:rFonts w:asciiTheme="majorHAnsi" w:hAnsiTheme="majorHAnsi" w:cstheme="majorHAnsi"/>
                <w:sz w:val="22"/>
                <w:szCs w:val="22"/>
              </w:rPr>
              <w:t>i</w:t>
            </w:r>
            <w:r w:rsidR="00AB0A6A" w:rsidRPr="005337EB">
              <w:rPr>
                <w:rFonts w:asciiTheme="majorHAnsi" w:hAnsiTheme="majorHAnsi" w:cstheme="majorHAnsi"/>
                <w:sz w:val="22"/>
                <w:szCs w:val="22"/>
              </w:rPr>
              <w:t>mplement the Leading Women in TMR Program (A</w:t>
            </w:r>
            <w:r w:rsidR="00367E76">
              <w:rPr>
                <w:rFonts w:asciiTheme="majorHAnsi" w:hAnsiTheme="majorHAnsi" w:cstheme="majorHAnsi"/>
                <w:sz w:val="22"/>
                <w:szCs w:val="22"/>
              </w:rPr>
              <w:t>O</w:t>
            </w:r>
            <w:r w:rsidR="00AB0A6A" w:rsidRPr="005337EB">
              <w:rPr>
                <w:rFonts w:asciiTheme="majorHAnsi" w:hAnsiTheme="majorHAnsi" w:cstheme="majorHAnsi"/>
                <w:sz w:val="22"/>
                <w:szCs w:val="22"/>
              </w:rPr>
              <w:t>6 – SES)</w:t>
            </w:r>
          </w:p>
          <w:p w14:paraId="48E686D5" w14:textId="30209E3C" w:rsidR="00AB0A6A" w:rsidRPr="005337EB" w:rsidRDefault="008D0369" w:rsidP="005B72D2">
            <w:pPr>
              <w:pStyle w:val="ListParagraph"/>
              <w:numPr>
                <w:ilvl w:val="0"/>
                <w:numId w:val="36"/>
              </w:numPr>
              <w:rPr>
                <w:rFonts w:asciiTheme="majorHAnsi" w:hAnsiTheme="majorHAnsi" w:cstheme="majorHAnsi"/>
                <w:sz w:val="22"/>
                <w:szCs w:val="22"/>
              </w:rPr>
            </w:pPr>
            <w:r>
              <w:rPr>
                <w:rFonts w:asciiTheme="majorHAnsi" w:hAnsiTheme="majorHAnsi" w:cstheme="majorHAnsi"/>
                <w:sz w:val="22"/>
                <w:szCs w:val="22"/>
              </w:rPr>
              <w:t>r</w:t>
            </w:r>
            <w:r w:rsidR="00AB0A6A" w:rsidRPr="005337EB">
              <w:rPr>
                <w:rFonts w:asciiTheme="majorHAnsi" w:hAnsiTheme="majorHAnsi" w:cstheme="majorHAnsi"/>
                <w:sz w:val="22"/>
                <w:szCs w:val="22"/>
              </w:rPr>
              <w:t>eview the Women in Leadership mentoring program</w:t>
            </w:r>
            <w:r>
              <w:rPr>
                <w:rFonts w:asciiTheme="majorHAnsi" w:hAnsiTheme="majorHAnsi" w:cstheme="majorHAnsi"/>
                <w:sz w:val="22"/>
                <w:szCs w:val="22"/>
              </w:rPr>
              <w:t>.</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4ECF70E5" w14:textId="5222E069"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072AE107" w14:textId="1F080618" w:rsidR="00AB0A6A" w:rsidRPr="00E740AB" w:rsidRDefault="00AB0A6A" w:rsidP="000F3E94">
            <w:pPr>
              <w:spacing w:after="40"/>
              <w:rPr>
                <w:rFonts w:asciiTheme="majorHAnsi" w:hAnsiTheme="majorHAnsi" w:cstheme="majorHAnsi"/>
                <w:i/>
                <w:iCs/>
                <w:sz w:val="22"/>
              </w:rPr>
            </w:pPr>
            <w:r w:rsidRPr="00E740AB">
              <w:rPr>
                <w:rFonts w:asciiTheme="majorHAnsi" w:hAnsiTheme="majorHAnsi" w:cstheme="majorHAnsi"/>
                <w:i/>
                <w:iCs/>
                <w:sz w:val="22"/>
              </w:rPr>
              <w:t>Gender Equity Plan (1.1, 1.3 and 1.4)</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1307893C" w14:textId="5FC4DCB0" w:rsidR="00AB0A6A" w:rsidRPr="005337EB" w:rsidRDefault="000F3E94" w:rsidP="005B72D2">
            <w:pPr>
              <w:rPr>
                <w:rFonts w:asciiTheme="majorHAnsi" w:hAnsiTheme="majorHAnsi" w:cstheme="majorHAnsi"/>
                <w:sz w:val="22"/>
              </w:rPr>
            </w:pPr>
            <w:r>
              <w:rPr>
                <w:rFonts w:asciiTheme="majorHAnsi" w:hAnsiTheme="majorHAnsi" w:cstheme="majorHAnsi"/>
                <w:sz w:val="22"/>
              </w:rPr>
              <w:t>2024 Q4*</w:t>
            </w:r>
          </w:p>
        </w:tc>
      </w:tr>
      <w:tr w:rsidR="00DD0FD5" w:rsidRPr="005337EB" w14:paraId="2C531A2D" w14:textId="77777777" w:rsidTr="00724DB7">
        <w:trPr>
          <w:trHeight w:val="2831"/>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4D8DC2" w14:textId="2A36E68E" w:rsidR="00AB0A6A" w:rsidRPr="004B224E" w:rsidRDefault="00AB0A6A" w:rsidP="005B72D2">
            <w:pPr>
              <w:rPr>
                <w:rFonts w:asciiTheme="majorHAnsi" w:hAnsiTheme="majorHAnsi" w:cstheme="majorHAnsi"/>
                <w:b/>
                <w:bCs/>
                <w:sz w:val="22"/>
              </w:rPr>
            </w:pPr>
            <w:r w:rsidRPr="004B224E">
              <w:rPr>
                <w:rFonts w:asciiTheme="majorHAnsi" w:hAnsiTheme="majorHAnsi" w:cstheme="majorHAnsi"/>
                <w:b/>
                <w:bCs/>
                <w:sz w:val="22"/>
              </w:rPr>
              <w:t xml:space="preserve">Targeted programs for Aboriginal </w:t>
            </w:r>
            <w:r w:rsidR="00EE0848">
              <w:rPr>
                <w:rFonts w:asciiTheme="majorHAnsi" w:hAnsiTheme="majorHAnsi" w:cstheme="majorHAnsi"/>
                <w:b/>
                <w:bCs/>
                <w:sz w:val="22"/>
              </w:rPr>
              <w:t xml:space="preserve">employees </w:t>
            </w:r>
            <w:r w:rsidRPr="004B224E">
              <w:rPr>
                <w:rFonts w:asciiTheme="majorHAnsi" w:hAnsiTheme="majorHAnsi" w:cstheme="majorHAnsi"/>
                <w:b/>
                <w:bCs/>
                <w:sz w:val="22"/>
              </w:rPr>
              <w:t>and Torres Strait Islander employees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422C6" w14:textId="33722E36"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Enhance opportunities for career development for Aboriginal </w:t>
            </w:r>
            <w:r w:rsidR="00EE0848">
              <w:rPr>
                <w:rFonts w:asciiTheme="majorHAnsi" w:hAnsiTheme="majorHAnsi" w:cstheme="majorHAnsi"/>
                <w:sz w:val="22"/>
              </w:rPr>
              <w:t xml:space="preserve">employees </w:t>
            </w:r>
            <w:r w:rsidRPr="005337EB">
              <w:rPr>
                <w:rFonts w:asciiTheme="majorHAnsi" w:hAnsiTheme="majorHAnsi" w:cstheme="majorHAnsi"/>
                <w:sz w:val="22"/>
              </w:rPr>
              <w:t xml:space="preserve">and Torres Strait Islander employees.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6AA7F" w14:textId="2B973A06"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Review existing opportunities (including mentor offerings), o</w:t>
            </w:r>
            <w:r w:rsidRPr="005337EB">
              <w:rPr>
                <w:rFonts w:asciiTheme="majorHAnsi" w:hAnsiTheme="majorHAnsi" w:cstheme="majorHAnsi"/>
                <w:color w:val="000000"/>
                <w:sz w:val="22"/>
              </w:rPr>
              <w:t>penly engage with managers on how to support First Nation's team members to participate in professional development, secondment, or higher duty opportunities,</w:t>
            </w:r>
            <w:r w:rsidRPr="005337EB">
              <w:rPr>
                <w:rFonts w:asciiTheme="majorHAnsi" w:hAnsiTheme="majorHAnsi" w:cstheme="majorHAnsi"/>
                <w:sz w:val="22"/>
              </w:rPr>
              <w:t xml:space="preserve"> and promote the Career Pathways program.  </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F79630" w14:textId="186165C5"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D5EECE" w14:textId="180C2B9F"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 xml:space="preserve">Gender Equity Plan (1.5) </w:t>
            </w:r>
          </w:p>
          <w:p w14:paraId="4649974A" w14:textId="73FD3C32" w:rsidR="00AB0A6A" w:rsidRPr="00E740AB" w:rsidRDefault="00AB0A6A" w:rsidP="0063698B">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Indigenous Strategy Action Plan (</w:t>
            </w:r>
            <w:r w:rsidR="00444E97" w:rsidRPr="00E740AB">
              <w:rPr>
                <w:rFonts w:asciiTheme="majorHAnsi" w:hAnsiTheme="majorHAnsi" w:cstheme="majorHAnsi"/>
                <w:i/>
                <w:iCs/>
                <w:sz w:val="22"/>
                <w:szCs w:val="22"/>
              </w:rPr>
              <w:t xml:space="preserve">2.1.1, 2.1.4, </w:t>
            </w:r>
            <w:r w:rsidRPr="00E740AB">
              <w:rPr>
                <w:rFonts w:asciiTheme="majorHAnsi" w:hAnsiTheme="majorHAnsi" w:cstheme="majorHAnsi"/>
                <w:i/>
                <w:iCs/>
                <w:sz w:val="22"/>
                <w:szCs w:val="22"/>
              </w:rPr>
              <w:t>2.2.3 and 2.1.6)</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3DC249" w14:textId="4AFA7433" w:rsidR="00AB0A6A" w:rsidRPr="005337EB" w:rsidRDefault="004B224E" w:rsidP="005B72D2">
            <w:pPr>
              <w:rPr>
                <w:rFonts w:asciiTheme="majorHAnsi" w:hAnsiTheme="majorHAnsi" w:cstheme="majorHAnsi"/>
                <w:sz w:val="22"/>
              </w:rPr>
            </w:pPr>
            <w:r>
              <w:rPr>
                <w:rFonts w:asciiTheme="majorHAnsi" w:hAnsiTheme="majorHAnsi" w:cstheme="majorHAnsi"/>
                <w:sz w:val="22"/>
              </w:rPr>
              <w:t>2024 Q4*</w:t>
            </w:r>
          </w:p>
        </w:tc>
      </w:tr>
      <w:tr w:rsidR="00DD0FD5" w:rsidRPr="005337EB" w14:paraId="6112631A" w14:textId="77777777" w:rsidTr="00724DB7">
        <w:trPr>
          <w:trHeight w:val="2248"/>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7EA60B3D" w14:textId="11FCFD2F" w:rsidR="00AB0A6A" w:rsidRPr="004B224E" w:rsidRDefault="00724DB7" w:rsidP="005B72D2">
            <w:pPr>
              <w:rPr>
                <w:rFonts w:asciiTheme="majorHAnsi" w:hAnsiTheme="majorHAnsi" w:cstheme="majorHAnsi"/>
                <w:b/>
                <w:bCs/>
                <w:sz w:val="22"/>
              </w:rPr>
            </w:pPr>
            <w:r w:rsidRPr="004C2110">
              <w:rPr>
                <w:rFonts w:asciiTheme="majorHAnsi" w:hAnsiTheme="majorHAnsi" w:cstheme="majorHAnsi"/>
                <w:noProof/>
                <w:sz w:val="22"/>
              </w:rPr>
              <mc:AlternateContent>
                <mc:Choice Requires="wps">
                  <w:drawing>
                    <wp:anchor distT="45720" distB="45720" distL="114300" distR="114300" simplePos="0" relativeHeight="251676673" behindDoc="1" locked="0" layoutInCell="1" allowOverlap="1" wp14:anchorId="7B765DCA" wp14:editId="16529A76">
                      <wp:simplePos x="0" y="0"/>
                      <wp:positionH relativeFrom="margin">
                        <wp:posOffset>-90170</wp:posOffset>
                      </wp:positionH>
                      <wp:positionV relativeFrom="page">
                        <wp:posOffset>1452880</wp:posOffset>
                      </wp:positionV>
                      <wp:extent cx="3772535" cy="2317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231775"/>
                              </a:xfrm>
                              <a:prstGeom prst="rect">
                                <a:avLst/>
                              </a:prstGeom>
                              <a:solidFill>
                                <a:srgbClr val="FFFFFF"/>
                              </a:solidFill>
                              <a:ln w="9525">
                                <a:noFill/>
                                <a:miter lim="800000"/>
                                <a:headEnd/>
                                <a:tailEnd/>
                              </a:ln>
                            </wps:spPr>
                            <wps:txbx>
                              <w:txbxContent>
                                <w:p w14:paraId="1EB93991" w14:textId="77777777" w:rsidR="000B72A1" w:rsidRDefault="000B72A1" w:rsidP="000B72A1">
                                  <w:pPr>
                                    <w:pStyle w:val="Footer"/>
                                  </w:pPr>
                                  <w:r>
                                    <w:t>*</w:t>
                                  </w:r>
                                  <w:r w:rsidRPr="00797548">
                                    <w:t>Refer to specific action items in relevant plan.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765DCA" id="_x0000_s1030" type="#_x0000_t202" style="position:absolute;margin-left:-7.1pt;margin-top:114.4pt;width:297.05pt;height:18.25pt;z-index:-251639807;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" stroked="f">
                      <v:textbox style="mso-fit-shape-to-text:t">
                        <w:txbxContent>
                          <w:p w14:paraId="1EB93991" w14:textId="77777777" w:rsidR="000B72A1" w:rsidRDefault="000B72A1" w:rsidP="000B72A1">
                            <w:pPr>
                              <w:pStyle w:val="Footer"/>
                            </w:pPr>
                            <w:r>
                              <w:t>*</w:t>
                            </w:r>
                            <w:r w:rsidRPr="00797548">
                              <w:t>Refer to specific action items in relevant plan.</w:t>
                            </w:r>
                          </w:p>
                        </w:txbxContent>
                      </v:textbox>
                      <w10:wrap anchorx="margin" anchory="page"/>
                    </v:shape>
                  </w:pict>
                </mc:Fallback>
              </mc:AlternateContent>
            </w:r>
            <w:r w:rsidR="00AB0A6A" w:rsidRPr="004B224E">
              <w:rPr>
                <w:rFonts w:asciiTheme="majorHAnsi" w:hAnsiTheme="majorHAnsi" w:cstheme="majorHAnsi"/>
                <w:b/>
                <w:bCs/>
                <w:sz w:val="22"/>
              </w:rPr>
              <w:t xml:space="preserve">Targeted programs for employees with disability. </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430A27DC" w14:textId="35D7EAFD"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Enhance opportunities for career development for people with disability.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77A7F0C5" w14:textId="547677FA"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Explore, co-design and implement learning and development opportunities for employees with disability.  </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00CCAB35" w14:textId="59AFA44C"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New</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46D0CA9F" w14:textId="77777777" w:rsidR="00AB0A6A" w:rsidRPr="00E740AB" w:rsidRDefault="00AB0A6A" w:rsidP="008E383E">
            <w:pPr>
              <w:spacing w:after="40"/>
              <w:rPr>
                <w:rFonts w:asciiTheme="majorHAnsi" w:hAnsiTheme="majorHAnsi" w:cstheme="majorHAnsi"/>
                <w:i/>
                <w:iCs/>
                <w:sz w:val="22"/>
              </w:rPr>
            </w:pP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52FA22B5" w14:textId="6AB41350"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202</w:t>
            </w:r>
            <w:r w:rsidR="009A2454">
              <w:rPr>
                <w:rFonts w:asciiTheme="majorHAnsi" w:hAnsiTheme="majorHAnsi" w:cstheme="majorHAnsi"/>
                <w:sz w:val="22"/>
              </w:rPr>
              <w:t>5 Q1</w:t>
            </w:r>
          </w:p>
        </w:tc>
      </w:tr>
      <w:tr w:rsidR="008E383E" w:rsidRPr="005337EB" w14:paraId="381FBEAC" w14:textId="77777777" w:rsidTr="00F32A99">
        <w:trPr>
          <w:trHeight w:val="214"/>
        </w:trPr>
        <w:tc>
          <w:tcPr>
            <w:tcW w:w="1470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C69"/>
          </w:tcPr>
          <w:p w14:paraId="64B969E1" w14:textId="33E35149" w:rsidR="008E383E" w:rsidRPr="008E383E" w:rsidRDefault="008E383E" w:rsidP="008E383E">
            <w:pPr>
              <w:spacing w:after="120"/>
              <w:rPr>
                <w:rFonts w:asciiTheme="majorHAnsi" w:hAnsiTheme="majorHAnsi" w:cstheme="majorHAnsi"/>
                <w:sz w:val="24"/>
                <w:szCs w:val="24"/>
              </w:rPr>
            </w:pPr>
            <w:r w:rsidRPr="008E383E">
              <w:rPr>
                <w:rFonts w:asciiTheme="majorHAnsi" w:hAnsiTheme="majorHAnsi" w:cstheme="majorHAnsi"/>
                <w:b/>
                <w:bCs/>
                <w:sz w:val="24"/>
                <w:szCs w:val="24"/>
              </w:rPr>
              <w:lastRenderedPageBreak/>
              <w:t>Flexible working</w:t>
            </w:r>
          </w:p>
        </w:tc>
      </w:tr>
      <w:tr w:rsidR="00DD0FD5" w:rsidRPr="005337EB" w14:paraId="77DB728E" w14:textId="77777777" w:rsidTr="00724DB7">
        <w:trPr>
          <w:trHeight w:val="4113"/>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ACFF59" w14:textId="7EF89D1A" w:rsidR="00AB0A6A" w:rsidRPr="009A2454" w:rsidRDefault="00AB0A6A" w:rsidP="005B72D2">
            <w:pPr>
              <w:rPr>
                <w:rFonts w:asciiTheme="majorHAnsi" w:hAnsiTheme="majorHAnsi" w:cstheme="majorHAnsi"/>
                <w:b/>
                <w:bCs/>
                <w:sz w:val="22"/>
              </w:rPr>
            </w:pPr>
            <w:r w:rsidRPr="009A2454">
              <w:rPr>
                <w:rFonts w:asciiTheme="majorHAnsi" w:hAnsiTheme="majorHAnsi" w:cstheme="majorHAnsi"/>
                <w:b/>
                <w:bCs/>
                <w:sz w:val="22"/>
              </w:rPr>
              <w:t>Promotion of flexible working</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CCE409" w14:textId="7CE7D3B9"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Increase the number of employees accessing flexible working arrangements</w:t>
            </w:r>
            <w:r w:rsidR="00F4111F">
              <w:rPr>
                <w:rFonts w:asciiTheme="majorHAnsi" w:hAnsiTheme="majorHAnsi" w:cstheme="majorHAnsi"/>
                <w:sz w:val="22"/>
              </w:rPr>
              <w:t>.</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076E3A" w14:textId="3BDB708C"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Deliver a suite of targeted messages to employees regarding flexible working. For example:</w:t>
            </w:r>
          </w:p>
          <w:p w14:paraId="24CBC8A6" w14:textId="77777777" w:rsidR="00AB0A6A" w:rsidRPr="005337EB" w:rsidRDefault="00AB0A6A" w:rsidP="005B72D2">
            <w:pPr>
              <w:rPr>
                <w:rFonts w:asciiTheme="majorHAnsi" w:hAnsiTheme="majorHAnsi" w:cstheme="majorHAnsi"/>
                <w:sz w:val="22"/>
              </w:rPr>
            </w:pPr>
          </w:p>
          <w:p w14:paraId="5DC32AC4" w14:textId="450B9C82" w:rsidR="00AB0A6A" w:rsidRPr="005337EB" w:rsidRDefault="008D0369" w:rsidP="005B72D2">
            <w:pPr>
              <w:pStyle w:val="ListParagraph"/>
              <w:numPr>
                <w:ilvl w:val="0"/>
                <w:numId w:val="41"/>
              </w:numPr>
              <w:rPr>
                <w:rFonts w:asciiTheme="majorHAnsi" w:hAnsiTheme="majorHAnsi" w:cstheme="majorHAnsi"/>
                <w:sz w:val="22"/>
                <w:szCs w:val="22"/>
              </w:rPr>
            </w:pPr>
            <w:r>
              <w:rPr>
                <w:rFonts w:asciiTheme="majorHAnsi" w:hAnsiTheme="majorHAnsi" w:cstheme="majorHAnsi"/>
                <w:sz w:val="22"/>
                <w:szCs w:val="22"/>
              </w:rPr>
              <w:t>p</w:t>
            </w:r>
            <w:r w:rsidR="00AB0A6A" w:rsidRPr="005337EB">
              <w:rPr>
                <w:rFonts w:asciiTheme="majorHAnsi" w:hAnsiTheme="majorHAnsi" w:cstheme="majorHAnsi"/>
                <w:sz w:val="22"/>
                <w:szCs w:val="22"/>
              </w:rPr>
              <w:t>romote shared care responsibilities for everyone</w:t>
            </w:r>
          </w:p>
          <w:p w14:paraId="7FFE3346" w14:textId="3F05D38D" w:rsidR="00AB0A6A" w:rsidRPr="005337EB" w:rsidRDefault="008D0369" w:rsidP="005B72D2">
            <w:pPr>
              <w:pStyle w:val="ListParagraph"/>
              <w:numPr>
                <w:ilvl w:val="0"/>
                <w:numId w:val="41"/>
              </w:numPr>
              <w:rPr>
                <w:rFonts w:asciiTheme="majorHAnsi" w:hAnsiTheme="majorHAnsi" w:cstheme="majorHAnsi"/>
                <w:sz w:val="22"/>
                <w:szCs w:val="22"/>
              </w:rPr>
            </w:pPr>
            <w:r>
              <w:rPr>
                <w:rFonts w:asciiTheme="majorHAnsi" w:hAnsiTheme="majorHAnsi" w:cstheme="majorHAnsi"/>
                <w:sz w:val="22"/>
                <w:szCs w:val="22"/>
              </w:rPr>
              <w:t>p</w:t>
            </w:r>
            <w:r w:rsidR="00AB0A6A" w:rsidRPr="005337EB">
              <w:rPr>
                <w:rFonts w:asciiTheme="majorHAnsi" w:hAnsiTheme="majorHAnsi" w:cstheme="majorHAnsi"/>
                <w:sz w:val="22"/>
                <w:szCs w:val="22"/>
              </w:rPr>
              <w:t>romote manager training to enable and manage flexible working</w:t>
            </w:r>
          </w:p>
          <w:p w14:paraId="2B88A8DB" w14:textId="373F6EC5" w:rsidR="00AB0A6A" w:rsidRDefault="008D0369" w:rsidP="005B72D2">
            <w:pPr>
              <w:pStyle w:val="ListParagraph"/>
              <w:numPr>
                <w:ilvl w:val="0"/>
                <w:numId w:val="41"/>
              </w:numPr>
              <w:rPr>
                <w:rFonts w:asciiTheme="majorHAnsi" w:hAnsiTheme="majorHAnsi" w:cstheme="majorHAnsi"/>
                <w:sz w:val="22"/>
                <w:szCs w:val="22"/>
              </w:rPr>
            </w:pPr>
            <w:r>
              <w:rPr>
                <w:rFonts w:asciiTheme="majorHAnsi" w:hAnsiTheme="majorHAnsi" w:cstheme="majorHAnsi"/>
                <w:sz w:val="22"/>
                <w:szCs w:val="22"/>
              </w:rPr>
              <w:t>h</w:t>
            </w:r>
            <w:r w:rsidR="00AB0A6A" w:rsidRPr="005337EB">
              <w:rPr>
                <w:rFonts w:asciiTheme="majorHAnsi" w:hAnsiTheme="majorHAnsi" w:cstheme="majorHAnsi"/>
                <w:sz w:val="22"/>
                <w:szCs w:val="22"/>
              </w:rPr>
              <w:t>ighlight leadership team members engaging in flexible working</w:t>
            </w:r>
          </w:p>
          <w:p w14:paraId="2B54D38F" w14:textId="09147A2D" w:rsidR="00933B79" w:rsidRPr="005337EB" w:rsidRDefault="008D0369" w:rsidP="005B72D2">
            <w:pPr>
              <w:pStyle w:val="ListParagraph"/>
              <w:numPr>
                <w:ilvl w:val="0"/>
                <w:numId w:val="41"/>
              </w:numPr>
              <w:rPr>
                <w:rFonts w:asciiTheme="majorHAnsi" w:hAnsiTheme="majorHAnsi" w:cstheme="majorHAnsi"/>
                <w:sz w:val="22"/>
                <w:szCs w:val="22"/>
              </w:rPr>
            </w:pPr>
            <w:r>
              <w:rPr>
                <w:rFonts w:asciiTheme="majorHAnsi" w:hAnsiTheme="majorHAnsi" w:cstheme="majorHAnsi"/>
                <w:sz w:val="22"/>
                <w:szCs w:val="22"/>
              </w:rPr>
              <w:t>r</w:t>
            </w:r>
            <w:r w:rsidR="006B53B7">
              <w:rPr>
                <w:rFonts w:asciiTheme="majorHAnsi" w:hAnsiTheme="majorHAnsi" w:cstheme="majorHAnsi"/>
                <w:sz w:val="22"/>
                <w:szCs w:val="22"/>
              </w:rPr>
              <w:t>aise awareness around Sorry Business and cultural leave</w:t>
            </w:r>
            <w:r>
              <w:rPr>
                <w:rFonts w:asciiTheme="majorHAnsi" w:hAnsiTheme="majorHAnsi" w:cstheme="majorHAnsi"/>
                <w:sz w:val="22"/>
                <w:szCs w:val="22"/>
              </w:rPr>
              <w:t>.</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44E7D1" w14:textId="77777777"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268BAC" w14:textId="77777777" w:rsidR="00AB0A6A" w:rsidRPr="00E740AB" w:rsidRDefault="00AB0A6A" w:rsidP="00E32F07">
            <w:pPr>
              <w:pStyle w:val="ListParagraph"/>
              <w:numPr>
                <w:ilvl w:val="0"/>
                <w:numId w:val="42"/>
              </w:numPr>
              <w:spacing w:after="40"/>
              <w:ind w:left="170" w:hanging="170"/>
              <w:rPr>
                <w:rFonts w:asciiTheme="majorHAnsi" w:hAnsiTheme="majorHAnsi" w:cstheme="majorHAnsi"/>
                <w:i/>
                <w:iCs/>
                <w:sz w:val="22"/>
                <w:szCs w:val="22"/>
              </w:rPr>
            </w:pPr>
            <w:r w:rsidRPr="00E740AB">
              <w:rPr>
                <w:rFonts w:asciiTheme="majorHAnsi" w:hAnsiTheme="majorHAnsi" w:cstheme="majorHAnsi"/>
                <w:i/>
                <w:iCs/>
                <w:sz w:val="22"/>
                <w:szCs w:val="22"/>
              </w:rPr>
              <w:t xml:space="preserve">Gender Equity Plan (2.1, 2.6 and 2.8) </w:t>
            </w:r>
          </w:p>
          <w:p w14:paraId="1E7E3916" w14:textId="03A3564B" w:rsidR="00E32F07" w:rsidRPr="00E740AB" w:rsidRDefault="00E32F07" w:rsidP="00E32F07">
            <w:pPr>
              <w:pStyle w:val="ListParagraph"/>
              <w:numPr>
                <w:ilvl w:val="0"/>
                <w:numId w:val="42"/>
              </w:numPr>
              <w:spacing w:after="40"/>
              <w:ind w:left="170" w:hanging="170"/>
              <w:rPr>
                <w:rFonts w:asciiTheme="majorHAnsi" w:hAnsiTheme="majorHAnsi" w:cstheme="majorHAnsi"/>
                <w:i/>
                <w:iCs/>
                <w:sz w:val="22"/>
              </w:rPr>
            </w:pPr>
            <w:r w:rsidRPr="00E740AB">
              <w:rPr>
                <w:rFonts w:asciiTheme="majorHAnsi" w:hAnsiTheme="majorHAnsi" w:cstheme="majorHAnsi"/>
                <w:i/>
                <w:iCs/>
                <w:sz w:val="22"/>
                <w:szCs w:val="22"/>
              </w:rPr>
              <w:t>Indigenous Strategy Action Plan (6.1.5)</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60B3B7" w14:textId="0D50C404" w:rsidR="00AB0A6A" w:rsidRPr="005337EB" w:rsidRDefault="009A2454" w:rsidP="005B72D2">
            <w:pPr>
              <w:rPr>
                <w:rFonts w:asciiTheme="majorHAnsi" w:hAnsiTheme="majorHAnsi" w:cstheme="majorHAnsi"/>
                <w:sz w:val="22"/>
              </w:rPr>
            </w:pPr>
            <w:r>
              <w:rPr>
                <w:rFonts w:asciiTheme="majorHAnsi" w:hAnsiTheme="majorHAnsi" w:cstheme="majorHAnsi"/>
                <w:sz w:val="22"/>
              </w:rPr>
              <w:t>2024 Q4*</w:t>
            </w:r>
          </w:p>
        </w:tc>
      </w:tr>
      <w:tr w:rsidR="00DD0FD5" w:rsidRPr="005337EB" w14:paraId="7270C6DF" w14:textId="77777777" w:rsidTr="00724DB7">
        <w:trPr>
          <w:trHeight w:val="3533"/>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39FB5FFE" w14:textId="4E1D4B15" w:rsidR="00AB0A6A" w:rsidRPr="00BD5C68" w:rsidRDefault="00AB0A6A" w:rsidP="005B72D2">
            <w:pPr>
              <w:rPr>
                <w:rFonts w:asciiTheme="majorHAnsi" w:hAnsiTheme="majorHAnsi" w:cstheme="majorHAnsi"/>
                <w:b/>
                <w:bCs/>
                <w:sz w:val="22"/>
              </w:rPr>
            </w:pPr>
            <w:r w:rsidRPr="00BD5C68">
              <w:rPr>
                <w:rFonts w:asciiTheme="majorHAnsi" w:hAnsiTheme="majorHAnsi" w:cstheme="majorHAnsi"/>
                <w:b/>
                <w:bCs/>
                <w:sz w:val="22"/>
              </w:rPr>
              <w:t>Flexible working resources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7B9E62D8" w14:textId="11EAB185"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Increase the number of employees accessing flexible working arrangements.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6EA6F95C" w14:textId="53817E75" w:rsidR="00AB0A6A" w:rsidRDefault="00AB0A6A" w:rsidP="005B72D2">
            <w:pPr>
              <w:rPr>
                <w:rFonts w:asciiTheme="majorHAnsi" w:hAnsiTheme="majorHAnsi" w:cstheme="majorHAnsi"/>
                <w:sz w:val="22"/>
              </w:rPr>
            </w:pPr>
            <w:r w:rsidRPr="005337EB">
              <w:rPr>
                <w:rFonts w:asciiTheme="majorHAnsi" w:hAnsiTheme="majorHAnsi" w:cstheme="majorHAnsi"/>
                <w:sz w:val="22"/>
              </w:rPr>
              <w:t xml:space="preserve">Develop a suite of resources to support shared-caring responsibilities and flexible working arrangements including: </w:t>
            </w:r>
          </w:p>
          <w:p w14:paraId="3C3B3831" w14:textId="77777777" w:rsidR="00444683" w:rsidRPr="005337EB" w:rsidRDefault="00444683" w:rsidP="005B72D2">
            <w:pPr>
              <w:rPr>
                <w:rFonts w:asciiTheme="majorHAnsi" w:hAnsiTheme="majorHAnsi" w:cstheme="majorHAnsi"/>
                <w:sz w:val="22"/>
              </w:rPr>
            </w:pPr>
          </w:p>
          <w:p w14:paraId="528E9B53" w14:textId="6E927452" w:rsidR="00AB0A6A" w:rsidRPr="005337EB" w:rsidRDefault="00AB0A6A" w:rsidP="005B72D2">
            <w:pPr>
              <w:pStyle w:val="ListParagraph"/>
              <w:numPr>
                <w:ilvl w:val="0"/>
                <w:numId w:val="40"/>
              </w:numPr>
              <w:rPr>
                <w:rFonts w:asciiTheme="majorHAnsi" w:hAnsiTheme="majorHAnsi" w:cstheme="majorHAnsi"/>
                <w:sz w:val="22"/>
                <w:szCs w:val="22"/>
              </w:rPr>
            </w:pPr>
            <w:r w:rsidRPr="005337EB">
              <w:rPr>
                <w:rFonts w:asciiTheme="majorHAnsi" w:hAnsiTheme="majorHAnsi" w:cstheme="majorHAnsi"/>
                <w:sz w:val="22"/>
                <w:szCs w:val="22"/>
              </w:rPr>
              <w:t xml:space="preserve">resources to support the </w:t>
            </w:r>
            <w:r w:rsidR="0060345A">
              <w:rPr>
                <w:rFonts w:asciiTheme="majorHAnsi" w:hAnsiTheme="majorHAnsi" w:cstheme="majorHAnsi"/>
                <w:sz w:val="22"/>
                <w:szCs w:val="22"/>
              </w:rPr>
              <w:t>"</w:t>
            </w:r>
            <w:r w:rsidRPr="005337EB">
              <w:rPr>
                <w:rFonts w:asciiTheme="majorHAnsi" w:hAnsiTheme="majorHAnsi" w:cstheme="majorHAnsi"/>
                <w:sz w:val="22"/>
                <w:szCs w:val="22"/>
              </w:rPr>
              <w:t>Keeping in touch</w:t>
            </w:r>
            <w:r w:rsidR="0060345A">
              <w:rPr>
                <w:rFonts w:asciiTheme="majorHAnsi" w:hAnsiTheme="majorHAnsi" w:cstheme="majorHAnsi"/>
                <w:sz w:val="22"/>
                <w:szCs w:val="22"/>
              </w:rPr>
              <w:t>"</w:t>
            </w:r>
            <w:r w:rsidRPr="005337EB">
              <w:rPr>
                <w:rFonts w:asciiTheme="majorHAnsi" w:hAnsiTheme="majorHAnsi" w:cstheme="majorHAnsi"/>
                <w:sz w:val="22"/>
                <w:szCs w:val="22"/>
              </w:rPr>
              <w:t xml:space="preserve"> program (the available 10 paid keeping in touch days). </w:t>
            </w:r>
          </w:p>
          <w:p w14:paraId="43E9B28B" w14:textId="77777777" w:rsidR="00AB0A6A" w:rsidRPr="005337EB" w:rsidRDefault="00AB0A6A" w:rsidP="005B72D2">
            <w:pPr>
              <w:pStyle w:val="ListParagraph"/>
              <w:numPr>
                <w:ilvl w:val="0"/>
                <w:numId w:val="40"/>
              </w:numPr>
              <w:rPr>
                <w:rFonts w:asciiTheme="majorHAnsi" w:hAnsiTheme="majorHAnsi" w:cstheme="majorHAnsi"/>
                <w:sz w:val="22"/>
                <w:szCs w:val="22"/>
              </w:rPr>
            </w:pPr>
            <w:r w:rsidRPr="005337EB">
              <w:rPr>
                <w:rFonts w:asciiTheme="majorHAnsi" w:hAnsiTheme="majorHAnsi" w:cstheme="majorHAnsi"/>
                <w:sz w:val="22"/>
                <w:szCs w:val="22"/>
              </w:rPr>
              <w:t xml:space="preserve">a 'Return to work' resource package for employees and managers </w:t>
            </w:r>
          </w:p>
          <w:p w14:paraId="0642F4EE" w14:textId="146C0E09" w:rsidR="00AB0A6A" w:rsidRPr="005337EB" w:rsidRDefault="00AB0A6A" w:rsidP="005B72D2">
            <w:pPr>
              <w:pStyle w:val="ListParagraph"/>
              <w:numPr>
                <w:ilvl w:val="0"/>
                <w:numId w:val="40"/>
              </w:numPr>
              <w:rPr>
                <w:rFonts w:asciiTheme="majorHAnsi" w:hAnsiTheme="majorHAnsi" w:cstheme="majorHAnsi"/>
                <w:sz w:val="22"/>
                <w:szCs w:val="22"/>
              </w:rPr>
            </w:pPr>
            <w:r w:rsidRPr="005337EB">
              <w:rPr>
                <w:rFonts w:asciiTheme="majorHAnsi" w:hAnsiTheme="majorHAnsi" w:cstheme="majorHAnsi"/>
                <w:sz w:val="22"/>
                <w:szCs w:val="22"/>
              </w:rPr>
              <w:t>an online parenting workshop</w:t>
            </w:r>
            <w:r w:rsidR="008D0369">
              <w:rPr>
                <w:rFonts w:asciiTheme="majorHAnsi" w:hAnsiTheme="majorHAnsi" w:cstheme="majorHAnsi"/>
                <w:sz w:val="22"/>
                <w:szCs w:val="22"/>
              </w:rPr>
              <w:t>.</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51BAF6B2" w14:textId="1D7E3F06"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0C96F943" w14:textId="4FAFCB68" w:rsidR="00AB0A6A" w:rsidRPr="00E740AB" w:rsidRDefault="00AB0A6A" w:rsidP="00BD5C68">
            <w:pPr>
              <w:spacing w:after="40"/>
              <w:rPr>
                <w:rFonts w:asciiTheme="majorHAnsi" w:hAnsiTheme="majorHAnsi" w:cstheme="majorHAnsi"/>
                <w:i/>
                <w:iCs/>
                <w:sz w:val="22"/>
              </w:rPr>
            </w:pPr>
            <w:r w:rsidRPr="00E740AB">
              <w:rPr>
                <w:rFonts w:asciiTheme="majorHAnsi" w:hAnsiTheme="majorHAnsi" w:cstheme="majorHAnsi"/>
                <w:i/>
                <w:iCs/>
                <w:sz w:val="22"/>
              </w:rPr>
              <w:t>Gender Equity Plan (2.2, 2.3 and 2.5)</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16E536B7" w14:textId="6BF41E63" w:rsidR="00AB0A6A" w:rsidRPr="005337EB" w:rsidRDefault="00BD5C68" w:rsidP="005B72D2">
            <w:pPr>
              <w:rPr>
                <w:rFonts w:asciiTheme="majorHAnsi" w:hAnsiTheme="majorHAnsi" w:cstheme="majorHAnsi"/>
                <w:sz w:val="22"/>
              </w:rPr>
            </w:pPr>
            <w:r>
              <w:rPr>
                <w:rFonts w:asciiTheme="majorHAnsi" w:hAnsiTheme="majorHAnsi" w:cstheme="majorHAnsi"/>
                <w:sz w:val="22"/>
              </w:rPr>
              <w:t>2024 Q4*</w:t>
            </w:r>
          </w:p>
        </w:tc>
      </w:tr>
      <w:tr w:rsidR="00DD0FD5" w:rsidRPr="005337EB" w14:paraId="530FC882" w14:textId="77777777" w:rsidTr="00724DB7">
        <w:trPr>
          <w:trHeight w:val="1983"/>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1DCC4D" w14:textId="03A9800B" w:rsidR="00AB0A6A" w:rsidRPr="00BD5C68" w:rsidRDefault="00724DB7" w:rsidP="005B72D2">
            <w:pPr>
              <w:rPr>
                <w:rFonts w:asciiTheme="majorHAnsi" w:hAnsiTheme="majorHAnsi" w:cstheme="majorHAnsi"/>
                <w:b/>
                <w:bCs/>
                <w:sz w:val="22"/>
              </w:rPr>
            </w:pPr>
            <w:r w:rsidRPr="004C2110">
              <w:rPr>
                <w:rFonts w:asciiTheme="majorHAnsi" w:hAnsiTheme="majorHAnsi" w:cstheme="majorHAnsi"/>
                <w:noProof/>
                <w:sz w:val="22"/>
              </w:rPr>
              <mc:AlternateContent>
                <mc:Choice Requires="wps">
                  <w:drawing>
                    <wp:anchor distT="45720" distB="45720" distL="114300" distR="114300" simplePos="0" relativeHeight="251684865" behindDoc="1" locked="0" layoutInCell="1" allowOverlap="1" wp14:anchorId="3FD822C6" wp14:editId="35821D28">
                      <wp:simplePos x="0" y="0"/>
                      <wp:positionH relativeFrom="margin">
                        <wp:posOffset>-76200</wp:posOffset>
                      </wp:positionH>
                      <wp:positionV relativeFrom="page">
                        <wp:posOffset>1256665</wp:posOffset>
                      </wp:positionV>
                      <wp:extent cx="3772535" cy="2317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231775"/>
                              </a:xfrm>
                              <a:prstGeom prst="rect">
                                <a:avLst/>
                              </a:prstGeom>
                              <a:solidFill>
                                <a:srgbClr val="FFFFFF"/>
                              </a:solidFill>
                              <a:ln w="9525">
                                <a:noFill/>
                                <a:miter lim="800000"/>
                                <a:headEnd/>
                                <a:tailEnd/>
                              </a:ln>
                            </wps:spPr>
                            <wps:txbx>
                              <w:txbxContent>
                                <w:p w14:paraId="4915B968" w14:textId="77777777" w:rsidR="00724DB7" w:rsidRDefault="00724DB7" w:rsidP="00724DB7">
                                  <w:pPr>
                                    <w:pStyle w:val="Footer"/>
                                  </w:pPr>
                                  <w:r>
                                    <w:t>*</w:t>
                                  </w:r>
                                  <w:r w:rsidRPr="00797548">
                                    <w:t>Refer to specific action items in relevant plan.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D822C6" id="_x0000_s1031" type="#_x0000_t202" style="position:absolute;margin-left:-6pt;margin-top:98.95pt;width:297.05pt;height:18.25pt;z-index:-251631615;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" stroked="f">
                      <v:textbox style="mso-fit-shape-to-text:t">
                        <w:txbxContent>
                          <w:p w14:paraId="4915B968" w14:textId="77777777" w:rsidR="00724DB7" w:rsidRDefault="00724DB7" w:rsidP="00724DB7">
                            <w:pPr>
                              <w:pStyle w:val="Footer"/>
                            </w:pPr>
                            <w:r>
                              <w:t>*</w:t>
                            </w:r>
                            <w:r w:rsidRPr="00797548">
                              <w:t>Refer to specific action items in relevant plan.</w:t>
                            </w:r>
                          </w:p>
                        </w:txbxContent>
                      </v:textbox>
                      <w10:wrap anchorx="margin" anchory="page"/>
                    </v:shape>
                  </w:pict>
                </mc:Fallback>
              </mc:AlternateContent>
            </w:r>
            <w:r w:rsidR="00AB0A6A" w:rsidRPr="00BD5C68">
              <w:rPr>
                <w:rFonts w:asciiTheme="majorHAnsi" w:hAnsiTheme="majorHAnsi" w:cstheme="majorHAnsi"/>
                <w:b/>
                <w:bCs/>
                <w:sz w:val="22"/>
              </w:rPr>
              <w:t>Flexible working targets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338176" w14:textId="5A8D8EBB"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Increase the number of employees accessing flexible working arrangements.</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FA5D64" w14:textId="5D5351EE" w:rsidR="00AB0A6A" w:rsidRPr="005337EB" w:rsidRDefault="00AB0A6A" w:rsidP="000C47D3">
            <w:pPr>
              <w:rPr>
                <w:rFonts w:asciiTheme="majorHAnsi" w:hAnsiTheme="majorHAnsi" w:cstheme="majorHAnsi"/>
                <w:sz w:val="22"/>
              </w:rPr>
            </w:pPr>
            <w:r w:rsidRPr="005337EB">
              <w:rPr>
                <w:rFonts w:asciiTheme="majorHAnsi" w:hAnsiTheme="majorHAnsi" w:cstheme="majorHAnsi"/>
                <w:sz w:val="22"/>
              </w:rPr>
              <w:t>Set targets for engagement in flexible working for</w:t>
            </w:r>
            <w:r w:rsidR="000C47D3">
              <w:rPr>
                <w:rFonts w:asciiTheme="majorHAnsi" w:hAnsiTheme="majorHAnsi" w:cstheme="majorHAnsi"/>
                <w:sz w:val="22"/>
              </w:rPr>
              <w:t xml:space="preserve"> </w:t>
            </w:r>
            <w:r w:rsidRPr="005337EB">
              <w:rPr>
                <w:rFonts w:asciiTheme="majorHAnsi" w:hAnsiTheme="majorHAnsi" w:cstheme="majorHAnsi"/>
                <w:sz w:val="22"/>
              </w:rPr>
              <w:t>all genders and across classification levels</w:t>
            </w:r>
            <w:r w:rsidR="008D0369">
              <w:rPr>
                <w:rFonts w:asciiTheme="majorHAnsi" w:hAnsiTheme="majorHAnsi" w:cstheme="majorHAnsi"/>
                <w:sz w:val="22"/>
              </w:rPr>
              <w:t>.</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DD90C9" w14:textId="5D282019"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81F20" w14:textId="676452B2" w:rsidR="00AB0A6A" w:rsidRPr="00E740AB" w:rsidRDefault="00AB0A6A" w:rsidP="00BD5C68">
            <w:pPr>
              <w:spacing w:after="40"/>
              <w:rPr>
                <w:rFonts w:asciiTheme="majorHAnsi" w:hAnsiTheme="majorHAnsi" w:cstheme="majorHAnsi"/>
                <w:i/>
                <w:iCs/>
                <w:sz w:val="22"/>
              </w:rPr>
            </w:pPr>
            <w:r w:rsidRPr="00E740AB">
              <w:rPr>
                <w:rFonts w:asciiTheme="majorHAnsi" w:hAnsiTheme="majorHAnsi" w:cstheme="majorHAnsi"/>
                <w:i/>
                <w:iCs/>
                <w:sz w:val="22"/>
              </w:rPr>
              <w:t>Gender Equity Plan (2.7)</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9ED9A0" w14:textId="6FDCA215" w:rsidR="00AB0A6A" w:rsidRPr="005337EB" w:rsidRDefault="00BD5C68" w:rsidP="005B72D2">
            <w:pPr>
              <w:rPr>
                <w:rFonts w:asciiTheme="majorHAnsi" w:hAnsiTheme="majorHAnsi" w:cstheme="majorHAnsi"/>
                <w:sz w:val="22"/>
              </w:rPr>
            </w:pPr>
            <w:r>
              <w:rPr>
                <w:rFonts w:asciiTheme="majorHAnsi" w:hAnsiTheme="majorHAnsi" w:cstheme="majorHAnsi"/>
                <w:sz w:val="22"/>
              </w:rPr>
              <w:t>2024 Q4</w:t>
            </w:r>
          </w:p>
        </w:tc>
      </w:tr>
      <w:tr w:rsidR="008E383E" w:rsidRPr="005337EB" w14:paraId="725374A4" w14:textId="77777777" w:rsidTr="00F32A99">
        <w:trPr>
          <w:trHeight w:val="252"/>
        </w:trPr>
        <w:tc>
          <w:tcPr>
            <w:tcW w:w="1470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C69"/>
          </w:tcPr>
          <w:p w14:paraId="43FD953F" w14:textId="39C0B162" w:rsidR="008E383E" w:rsidRPr="008E383E" w:rsidRDefault="008E383E" w:rsidP="008E383E">
            <w:pPr>
              <w:spacing w:after="120"/>
              <w:rPr>
                <w:rFonts w:asciiTheme="majorHAnsi" w:hAnsiTheme="majorHAnsi" w:cstheme="majorHAnsi"/>
                <w:sz w:val="24"/>
                <w:szCs w:val="24"/>
              </w:rPr>
            </w:pPr>
            <w:r w:rsidRPr="008E383E">
              <w:rPr>
                <w:rFonts w:asciiTheme="majorHAnsi" w:hAnsiTheme="majorHAnsi" w:cstheme="majorHAnsi"/>
                <w:b/>
                <w:bCs/>
                <w:sz w:val="24"/>
                <w:szCs w:val="24"/>
              </w:rPr>
              <w:lastRenderedPageBreak/>
              <w:t>Plans, Strategies, Research</w:t>
            </w:r>
          </w:p>
        </w:tc>
      </w:tr>
      <w:tr w:rsidR="00DD0FD5" w:rsidRPr="005337EB" w14:paraId="409A6415" w14:textId="77777777" w:rsidTr="00063AEF">
        <w:trPr>
          <w:trHeight w:val="1988"/>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15E2CE76" w14:textId="5DE05CFC" w:rsidR="00AB0A6A" w:rsidRPr="005A1E85" w:rsidRDefault="00AB0A6A" w:rsidP="005B72D2">
            <w:pPr>
              <w:rPr>
                <w:rFonts w:asciiTheme="majorHAnsi" w:hAnsiTheme="majorHAnsi" w:cstheme="majorHAnsi"/>
                <w:b/>
                <w:bCs/>
                <w:sz w:val="22"/>
              </w:rPr>
            </w:pPr>
            <w:r w:rsidRPr="005A1E85">
              <w:rPr>
                <w:rFonts w:asciiTheme="majorHAnsi" w:hAnsiTheme="majorHAnsi" w:cstheme="majorHAnsi"/>
                <w:b/>
                <w:bCs/>
                <w:sz w:val="22"/>
              </w:rPr>
              <w:t>Reframing the Relationship Plan</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39173E43" w14:textId="285C6774" w:rsidR="004C1E86" w:rsidRPr="005337EB" w:rsidRDefault="007C227A" w:rsidP="004C1E86">
            <w:pPr>
              <w:rPr>
                <w:rFonts w:asciiTheme="majorHAnsi" w:hAnsiTheme="majorHAnsi" w:cstheme="majorHAnsi"/>
                <w:sz w:val="22"/>
              </w:rPr>
            </w:pPr>
            <w:r>
              <w:rPr>
                <w:rFonts w:asciiTheme="majorHAnsi" w:hAnsiTheme="majorHAnsi" w:cstheme="majorHAnsi"/>
                <w:sz w:val="22"/>
              </w:rPr>
              <w:t xml:space="preserve">Set the direction for </w:t>
            </w:r>
            <w:r w:rsidR="004C1E86">
              <w:rPr>
                <w:rFonts w:asciiTheme="majorHAnsi" w:hAnsiTheme="majorHAnsi" w:cstheme="majorHAnsi"/>
                <w:sz w:val="22"/>
              </w:rPr>
              <w:t>t</w:t>
            </w:r>
            <w:r w:rsidR="00A44049">
              <w:rPr>
                <w:rFonts w:asciiTheme="majorHAnsi" w:hAnsiTheme="majorHAnsi" w:cstheme="majorHAnsi"/>
                <w:sz w:val="22"/>
              </w:rPr>
              <w:t xml:space="preserve">o ensure ongoing respectful engagement </w:t>
            </w:r>
            <w:r w:rsidR="00573D81">
              <w:rPr>
                <w:rFonts w:asciiTheme="majorHAnsi" w:hAnsiTheme="majorHAnsi" w:cstheme="majorHAnsi"/>
                <w:sz w:val="22"/>
              </w:rPr>
              <w:t>with</w:t>
            </w:r>
            <w:r w:rsidR="00573D81" w:rsidRPr="004C1E86">
              <w:rPr>
                <w:rFonts w:asciiTheme="majorHAnsi" w:hAnsiTheme="majorHAnsi" w:cstheme="majorHAnsi"/>
                <w:sz w:val="22"/>
              </w:rPr>
              <w:t xml:space="preserve"> Aboriginal</w:t>
            </w:r>
            <w:r w:rsidR="00EE0848">
              <w:rPr>
                <w:rFonts w:asciiTheme="majorHAnsi" w:hAnsiTheme="majorHAnsi" w:cstheme="majorHAnsi"/>
                <w:sz w:val="22"/>
              </w:rPr>
              <w:t xml:space="preserve"> people</w:t>
            </w:r>
            <w:r w:rsidR="004C1E86" w:rsidRPr="004C1E86">
              <w:rPr>
                <w:rFonts w:asciiTheme="majorHAnsi" w:hAnsiTheme="majorHAnsi" w:cstheme="majorHAnsi"/>
                <w:sz w:val="22"/>
              </w:rPr>
              <w:t xml:space="preserve"> and Torres Strait Islander people</w:t>
            </w:r>
            <w:r w:rsidR="00A44049">
              <w:rPr>
                <w:rFonts w:asciiTheme="majorHAnsi" w:hAnsiTheme="majorHAnsi" w:cstheme="majorHAnsi"/>
                <w:sz w:val="22"/>
              </w:rPr>
              <w:t>.</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4BBC6F6C" w14:textId="6DB1B163" w:rsidR="00AB0A6A" w:rsidRPr="005337EB" w:rsidRDefault="00AB0A6A" w:rsidP="005B72D2">
            <w:pPr>
              <w:rPr>
                <w:rFonts w:asciiTheme="majorHAnsi" w:hAnsiTheme="majorHAnsi" w:cstheme="majorHAnsi"/>
                <w:sz w:val="22"/>
              </w:rPr>
            </w:pPr>
            <w:r w:rsidRPr="005337EB">
              <w:rPr>
                <w:rStyle w:val="ui-provider"/>
                <w:rFonts w:asciiTheme="majorHAnsi" w:hAnsiTheme="majorHAnsi" w:cstheme="majorHAnsi"/>
                <w:sz w:val="22"/>
              </w:rPr>
              <w:t xml:space="preserve">Develop a Reframing the Relationship </w:t>
            </w:r>
            <w:r w:rsidR="007C227A">
              <w:rPr>
                <w:rStyle w:val="ui-provider"/>
                <w:rFonts w:asciiTheme="majorHAnsi" w:hAnsiTheme="majorHAnsi" w:cstheme="majorHAnsi"/>
                <w:sz w:val="22"/>
              </w:rPr>
              <w:t>P</w:t>
            </w:r>
            <w:r w:rsidRPr="005337EB">
              <w:rPr>
                <w:rStyle w:val="ui-provider"/>
                <w:rFonts w:asciiTheme="majorHAnsi" w:hAnsiTheme="majorHAnsi" w:cstheme="majorHAnsi"/>
                <w:sz w:val="22"/>
              </w:rPr>
              <w:t>lan to align with the Queensland Government Reconciliation Action Plan 23-25, which supersedes previous Cultural Capability Action Plans.</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170B6F55" w14:textId="77777777"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2CBAD557" w14:textId="7BF1D575" w:rsidR="00AB0A6A" w:rsidRPr="00E740AB" w:rsidRDefault="00AB0A6A" w:rsidP="00377E1A">
            <w:pPr>
              <w:spacing w:after="40"/>
              <w:rPr>
                <w:rFonts w:asciiTheme="majorHAnsi" w:hAnsiTheme="majorHAnsi" w:cstheme="majorHAnsi"/>
                <w:i/>
                <w:iCs/>
                <w:sz w:val="22"/>
              </w:rPr>
            </w:pPr>
            <w:r w:rsidRPr="00E740AB">
              <w:rPr>
                <w:rFonts w:asciiTheme="majorHAnsi" w:hAnsiTheme="majorHAnsi" w:cstheme="majorHAnsi"/>
                <w:i/>
                <w:iCs/>
                <w:sz w:val="22"/>
              </w:rPr>
              <w:t>Indigenous Strategy Action Plan (1.1.1)</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16972CB2" w14:textId="5174E8BC" w:rsidR="00AB0A6A" w:rsidRPr="005337EB" w:rsidRDefault="00A070A8" w:rsidP="005B72D2">
            <w:pPr>
              <w:rPr>
                <w:rFonts w:asciiTheme="majorHAnsi" w:hAnsiTheme="majorHAnsi" w:cstheme="majorHAnsi"/>
                <w:sz w:val="22"/>
              </w:rPr>
            </w:pPr>
            <w:r>
              <w:rPr>
                <w:rFonts w:asciiTheme="majorHAnsi" w:hAnsiTheme="majorHAnsi" w:cstheme="majorHAnsi"/>
                <w:sz w:val="22"/>
              </w:rPr>
              <w:t>2025 Q4</w:t>
            </w:r>
          </w:p>
        </w:tc>
      </w:tr>
      <w:tr w:rsidR="00DD0FD5" w:rsidRPr="005337EB" w14:paraId="1D4DF230" w14:textId="77777777" w:rsidTr="002D4FE5">
        <w:trPr>
          <w:trHeight w:val="1565"/>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11518D" w14:textId="77777777" w:rsidR="00AB0A6A" w:rsidRPr="005A1E85" w:rsidRDefault="00AB0A6A" w:rsidP="005B72D2">
            <w:pPr>
              <w:rPr>
                <w:rFonts w:asciiTheme="majorHAnsi" w:hAnsiTheme="majorHAnsi" w:cstheme="majorHAnsi"/>
                <w:b/>
                <w:bCs/>
                <w:sz w:val="22"/>
              </w:rPr>
            </w:pPr>
            <w:r w:rsidRPr="005A1E85">
              <w:rPr>
                <w:rFonts w:asciiTheme="majorHAnsi" w:hAnsiTheme="majorHAnsi" w:cstheme="majorHAnsi"/>
                <w:b/>
                <w:bCs/>
                <w:sz w:val="22"/>
              </w:rPr>
              <w:t>Disabling barriers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881113" w14:textId="47AD1310" w:rsidR="00AB0A6A" w:rsidRPr="005337EB" w:rsidRDefault="00E6402E" w:rsidP="005B72D2">
            <w:pPr>
              <w:pStyle w:val="Pa4"/>
              <w:spacing w:after="100"/>
              <w:rPr>
                <w:rFonts w:asciiTheme="majorHAnsi" w:hAnsiTheme="majorHAnsi" w:cstheme="majorHAnsi"/>
                <w:sz w:val="22"/>
                <w:szCs w:val="22"/>
              </w:rPr>
            </w:pPr>
            <w:r>
              <w:rPr>
                <w:rFonts w:asciiTheme="majorHAnsi" w:hAnsiTheme="majorHAnsi" w:cstheme="majorHAnsi"/>
                <w:sz w:val="22"/>
                <w:szCs w:val="22"/>
              </w:rPr>
              <w:t xml:space="preserve">Remove barriers to employment for people with disability.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5B2855" w14:textId="336AFE26" w:rsidR="00AB0A6A" w:rsidRPr="005337EB" w:rsidRDefault="00AB0A6A" w:rsidP="005B72D2">
            <w:pPr>
              <w:pStyle w:val="Default"/>
              <w:rPr>
                <w:rFonts w:asciiTheme="majorHAnsi" w:hAnsiTheme="majorHAnsi" w:cstheme="majorHAnsi"/>
                <w:sz w:val="22"/>
                <w:szCs w:val="22"/>
              </w:rPr>
            </w:pPr>
            <w:r w:rsidRPr="005337EB">
              <w:rPr>
                <w:rFonts w:asciiTheme="majorHAnsi" w:hAnsiTheme="majorHAnsi" w:cstheme="majorHAnsi"/>
                <w:sz w:val="22"/>
                <w:szCs w:val="22"/>
              </w:rPr>
              <w:t xml:space="preserve">Implement the </w:t>
            </w:r>
            <w:r w:rsidRPr="005337EB">
              <w:rPr>
                <w:rFonts w:asciiTheme="majorHAnsi" w:hAnsiTheme="majorHAnsi" w:cstheme="majorHAnsi"/>
                <w:i/>
                <w:iCs/>
                <w:sz w:val="22"/>
                <w:szCs w:val="22"/>
              </w:rPr>
              <w:t>Queensland Government Disabling the barriers to employment in the Queensland public sector</w:t>
            </w:r>
            <w:r w:rsidR="00D04CF7">
              <w:rPr>
                <w:rFonts w:asciiTheme="majorHAnsi" w:hAnsiTheme="majorHAnsi" w:cstheme="majorHAnsi"/>
                <w:i/>
                <w:iCs/>
                <w:sz w:val="22"/>
                <w:szCs w:val="22"/>
              </w:rPr>
              <w:t xml:space="preserve"> </w:t>
            </w:r>
            <w:r w:rsidRPr="005337EB">
              <w:rPr>
                <w:rFonts w:asciiTheme="majorHAnsi" w:hAnsiTheme="majorHAnsi" w:cstheme="majorHAnsi"/>
                <w:sz w:val="22"/>
                <w:szCs w:val="22"/>
              </w:rPr>
              <w:t>(Implementation Plan)</w:t>
            </w:r>
            <w:r w:rsidR="00F4111F">
              <w:rPr>
                <w:rFonts w:asciiTheme="majorHAnsi" w:hAnsiTheme="majorHAnsi" w:cstheme="majorHAnsi"/>
                <w:sz w:val="22"/>
                <w:szCs w:val="22"/>
              </w:rPr>
              <w:t>.</w:t>
            </w:r>
          </w:p>
          <w:p w14:paraId="3A274994" w14:textId="77777777" w:rsidR="00AB0A6A" w:rsidRPr="005337EB" w:rsidRDefault="00AB0A6A" w:rsidP="005B72D2">
            <w:pPr>
              <w:rPr>
                <w:rStyle w:val="ui-provider"/>
                <w:rFonts w:asciiTheme="majorHAnsi" w:hAnsiTheme="majorHAnsi" w:cstheme="majorHAnsi"/>
                <w:sz w:val="22"/>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3E809F" w14:textId="77777777"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D8FCAC" w14:textId="77777777" w:rsidR="00AB0A6A" w:rsidRPr="00E740AB" w:rsidRDefault="00AB0A6A" w:rsidP="00377E1A">
            <w:pPr>
              <w:spacing w:after="40"/>
              <w:rPr>
                <w:rFonts w:asciiTheme="majorHAnsi" w:hAnsiTheme="majorHAnsi" w:cstheme="majorHAnsi"/>
                <w:i/>
                <w:iCs/>
                <w:sz w:val="22"/>
              </w:rPr>
            </w:pPr>
            <w:r w:rsidRPr="00E740AB">
              <w:rPr>
                <w:rFonts w:asciiTheme="majorHAnsi" w:hAnsiTheme="majorHAnsi" w:cstheme="majorHAnsi"/>
                <w:i/>
                <w:iCs/>
                <w:sz w:val="22"/>
              </w:rPr>
              <w:t>Disability Services Plan (2.1)</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623311" w14:textId="36F41F7C" w:rsidR="00AB0A6A" w:rsidRPr="005337EB" w:rsidRDefault="00BF72D3" w:rsidP="005B72D2">
            <w:pPr>
              <w:rPr>
                <w:rFonts w:asciiTheme="majorHAnsi" w:hAnsiTheme="majorHAnsi" w:cstheme="majorHAnsi"/>
                <w:color w:val="000000"/>
                <w:sz w:val="22"/>
              </w:rPr>
            </w:pPr>
            <w:r>
              <w:rPr>
                <w:rFonts w:asciiTheme="majorHAnsi" w:hAnsiTheme="majorHAnsi" w:cstheme="majorHAnsi"/>
                <w:sz w:val="22"/>
              </w:rPr>
              <w:t>2024 Q4</w:t>
            </w:r>
          </w:p>
        </w:tc>
      </w:tr>
      <w:tr w:rsidR="00DD0FD5" w:rsidRPr="005337EB" w14:paraId="03FA523E" w14:textId="77777777" w:rsidTr="00063AEF">
        <w:trPr>
          <w:trHeight w:val="2223"/>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02F62379" w14:textId="6CFED050" w:rsidR="00AB0A6A" w:rsidRPr="005A1E85" w:rsidRDefault="00AB0A6A" w:rsidP="005B72D2">
            <w:pPr>
              <w:rPr>
                <w:rFonts w:asciiTheme="majorHAnsi" w:hAnsiTheme="majorHAnsi" w:cstheme="majorHAnsi"/>
                <w:b/>
                <w:bCs/>
                <w:sz w:val="22"/>
              </w:rPr>
            </w:pPr>
            <w:r w:rsidRPr="005A1E85">
              <w:rPr>
                <w:rFonts w:asciiTheme="majorHAnsi" w:hAnsiTheme="majorHAnsi" w:cstheme="majorHAnsi"/>
                <w:b/>
                <w:bCs/>
                <w:sz w:val="22"/>
              </w:rPr>
              <w:t>Cultural inclusion research</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37BB9AAC" w14:textId="21B8B9F5"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Understand opportunities to improve the employees experience for Aboriginal </w:t>
            </w:r>
            <w:r w:rsidR="00EE0848">
              <w:rPr>
                <w:rFonts w:asciiTheme="majorHAnsi" w:hAnsiTheme="majorHAnsi" w:cstheme="majorHAnsi"/>
                <w:sz w:val="22"/>
              </w:rPr>
              <w:t xml:space="preserve">employees </w:t>
            </w:r>
            <w:r w:rsidRPr="005337EB">
              <w:rPr>
                <w:rFonts w:asciiTheme="majorHAnsi" w:hAnsiTheme="majorHAnsi" w:cstheme="majorHAnsi"/>
                <w:sz w:val="22"/>
              </w:rPr>
              <w:t>and Torres Strait Islander employees.</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3329776D" w14:textId="15B3B247"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Commission of the </w:t>
            </w:r>
            <w:r w:rsidRPr="005337EB">
              <w:rPr>
                <w:rFonts w:asciiTheme="majorHAnsi" w:hAnsiTheme="majorHAnsi" w:cstheme="majorHAnsi"/>
                <w:i/>
                <w:iCs/>
                <w:sz w:val="22"/>
              </w:rPr>
              <w:t>TMR Workplace Cultural Inclusion Research Project</w:t>
            </w:r>
            <w:r w:rsidRPr="005337EB">
              <w:rPr>
                <w:rFonts w:asciiTheme="majorHAnsi" w:hAnsiTheme="majorHAnsi" w:cstheme="majorHAnsi"/>
                <w:sz w:val="22"/>
              </w:rPr>
              <w:t xml:space="preserve"> through the Transport Academic Partnerships Program which explores the cultural inclusion of Indigenous Australians in the provision of public services and work opportunities</w:t>
            </w:r>
            <w:r w:rsidR="00854AD5">
              <w:rPr>
                <w:rFonts w:asciiTheme="majorHAnsi" w:hAnsiTheme="majorHAnsi" w:cstheme="majorHAnsi"/>
                <w:sz w:val="22"/>
              </w:rPr>
              <w:t>.</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58D77141" w14:textId="77777777"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5C20B097" w14:textId="37F12D4B" w:rsidR="00AB0A6A" w:rsidRPr="00E740AB" w:rsidRDefault="00AB0A6A" w:rsidP="00A44049">
            <w:pPr>
              <w:spacing w:after="40"/>
              <w:rPr>
                <w:rFonts w:asciiTheme="majorHAnsi" w:hAnsiTheme="majorHAnsi" w:cstheme="majorHAnsi"/>
                <w:i/>
                <w:iCs/>
                <w:sz w:val="22"/>
              </w:rPr>
            </w:pPr>
            <w:r w:rsidRPr="00E740AB">
              <w:rPr>
                <w:rFonts w:asciiTheme="majorHAnsi" w:hAnsiTheme="majorHAnsi" w:cstheme="majorHAnsi"/>
                <w:i/>
                <w:iCs/>
                <w:sz w:val="22"/>
              </w:rPr>
              <w:t>Indigenous Strategy Action Plan (1.2.1)</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6D2372DC" w14:textId="77777777" w:rsidR="00AB0A6A" w:rsidRPr="005337EB" w:rsidRDefault="00AB0A6A" w:rsidP="005B72D2">
            <w:pPr>
              <w:rPr>
                <w:rFonts w:asciiTheme="majorHAnsi" w:hAnsiTheme="majorHAnsi" w:cstheme="majorHAnsi"/>
                <w:sz w:val="22"/>
              </w:rPr>
            </w:pPr>
            <w:r w:rsidRPr="005337EB">
              <w:rPr>
                <w:rFonts w:asciiTheme="majorHAnsi" w:hAnsiTheme="majorHAnsi" w:cstheme="majorHAnsi"/>
                <w:color w:val="000000"/>
                <w:sz w:val="22"/>
              </w:rPr>
              <w:t>2024 Q3</w:t>
            </w:r>
          </w:p>
        </w:tc>
      </w:tr>
      <w:tr w:rsidR="00DD0FD5" w:rsidRPr="005337EB" w14:paraId="54B0834C" w14:textId="77777777" w:rsidTr="002D4FE5">
        <w:trPr>
          <w:trHeight w:val="1960"/>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6FBCFB" w14:textId="7211E43F" w:rsidR="00AB0A6A" w:rsidRPr="00C07397" w:rsidRDefault="00AB0A6A" w:rsidP="005B72D2">
            <w:pPr>
              <w:rPr>
                <w:rFonts w:asciiTheme="majorHAnsi" w:hAnsiTheme="majorHAnsi" w:cstheme="majorHAnsi"/>
                <w:b/>
                <w:bCs/>
                <w:sz w:val="22"/>
              </w:rPr>
            </w:pPr>
            <w:r w:rsidRPr="00C07397">
              <w:rPr>
                <w:rFonts w:asciiTheme="majorHAnsi" w:hAnsiTheme="majorHAnsi" w:cstheme="majorHAnsi"/>
                <w:b/>
                <w:bCs/>
                <w:sz w:val="22"/>
              </w:rPr>
              <w:t>Wellbeing opportunities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B1AC2B" w14:textId="121901C6"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Improve employee wellbeing of Aboriginal </w:t>
            </w:r>
            <w:r w:rsidR="009B5CA9">
              <w:rPr>
                <w:rFonts w:asciiTheme="majorHAnsi" w:hAnsiTheme="majorHAnsi" w:cstheme="majorHAnsi"/>
                <w:sz w:val="22"/>
              </w:rPr>
              <w:t xml:space="preserve">people </w:t>
            </w:r>
            <w:r w:rsidRPr="005337EB">
              <w:rPr>
                <w:rFonts w:asciiTheme="majorHAnsi" w:hAnsiTheme="majorHAnsi" w:cstheme="majorHAnsi"/>
                <w:sz w:val="22"/>
              </w:rPr>
              <w:t xml:space="preserve">and Torres Strait Islander people and people with disability.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26D64D" w14:textId="74924F41"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Engage with Aboriginal </w:t>
            </w:r>
            <w:r w:rsidR="009B5CA9">
              <w:rPr>
                <w:rFonts w:asciiTheme="majorHAnsi" w:hAnsiTheme="majorHAnsi" w:cstheme="majorHAnsi"/>
                <w:sz w:val="22"/>
              </w:rPr>
              <w:t xml:space="preserve">employees </w:t>
            </w:r>
            <w:r w:rsidRPr="005337EB">
              <w:rPr>
                <w:rFonts w:asciiTheme="majorHAnsi" w:hAnsiTheme="majorHAnsi" w:cstheme="majorHAnsi"/>
                <w:sz w:val="22"/>
              </w:rPr>
              <w:t xml:space="preserve">and Torres Strait Islander employees and employees with disability to explore factors that are contributing to lower wellbeing scores than other employee cohorts and co-design actions to reduce or eliminate these factors. </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F7F202" w14:textId="17AEA9D1"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New</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0C0CBF" w14:textId="60AF08AE" w:rsidR="00AB0A6A" w:rsidRPr="00E740AB" w:rsidRDefault="00AB0A6A" w:rsidP="00BF72D3">
            <w:pPr>
              <w:spacing w:after="40"/>
              <w:rPr>
                <w:rFonts w:asciiTheme="majorHAnsi" w:hAnsiTheme="majorHAnsi" w:cstheme="majorHAnsi"/>
                <w:i/>
                <w:iCs/>
                <w:sz w:val="22"/>
              </w:rPr>
            </w:pP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51C2F1" w14:textId="450AEAC0" w:rsidR="00AB0A6A" w:rsidRPr="005337EB" w:rsidRDefault="00AB0A6A" w:rsidP="005B72D2">
            <w:pPr>
              <w:rPr>
                <w:rFonts w:asciiTheme="majorHAnsi" w:hAnsiTheme="majorHAnsi" w:cstheme="majorHAnsi"/>
                <w:color w:val="000000"/>
                <w:sz w:val="22"/>
              </w:rPr>
            </w:pPr>
            <w:r w:rsidRPr="005337EB">
              <w:rPr>
                <w:rFonts w:asciiTheme="majorHAnsi" w:hAnsiTheme="majorHAnsi" w:cstheme="majorHAnsi"/>
                <w:color w:val="000000"/>
                <w:sz w:val="22"/>
              </w:rPr>
              <w:t>2024 Q4</w:t>
            </w:r>
          </w:p>
        </w:tc>
      </w:tr>
      <w:tr w:rsidR="00C07397" w:rsidRPr="005337EB" w14:paraId="1046A2F5" w14:textId="77777777" w:rsidTr="007E03EB">
        <w:trPr>
          <w:trHeight w:val="248"/>
        </w:trPr>
        <w:tc>
          <w:tcPr>
            <w:tcW w:w="1470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C69"/>
          </w:tcPr>
          <w:p w14:paraId="121A2693" w14:textId="00E3AC6C" w:rsidR="00C07397" w:rsidRPr="00C07397" w:rsidRDefault="00C07397" w:rsidP="00C07397">
            <w:pPr>
              <w:spacing w:after="120"/>
              <w:rPr>
                <w:rFonts w:asciiTheme="majorHAnsi" w:hAnsiTheme="majorHAnsi" w:cstheme="majorHAnsi"/>
                <w:b/>
                <w:bCs/>
                <w:sz w:val="22"/>
              </w:rPr>
            </w:pPr>
            <w:r w:rsidRPr="00C07397">
              <w:rPr>
                <w:rFonts w:asciiTheme="majorHAnsi" w:hAnsiTheme="majorHAnsi" w:cstheme="majorHAnsi"/>
                <w:b/>
                <w:bCs/>
                <w:sz w:val="24"/>
                <w:szCs w:val="24"/>
              </w:rPr>
              <w:t>Reporting</w:t>
            </w:r>
          </w:p>
        </w:tc>
      </w:tr>
      <w:tr w:rsidR="00DD0FD5" w:rsidRPr="005337EB" w14:paraId="3AD54439" w14:textId="77777777" w:rsidTr="00063AEF">
        <w:trPr>
          <w:trHeight w:val="1214"/>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5370670C" w14:textId="39304AF4" w:rsidR="00AB0A6A" w:rsidRPr="00C07397" w:rsidRDefault="00724DB7" w:rsidP="005B72D2">
            <w:pPr>
              <w:rPr>
                <w:rFonts w:asciiTheme="majorHAnsi" w:hAnsiTheme="majorHAnsi" w:cstheme="majorHAnsi"/>
                <w:b/>
                <w:bCs/>
                <w:sz w:val="22"/>
              </w:rPr>
            </w:pPr>
            <w:r w:rsidRPr="004C2110">
              <w:rPr>
                <w:rFonts w:asciiTheme="majorHAnsi" w:hAnsiTheme="majorHAnsi" w:cstheme="majorHAnsi"/>
                <w:noProof/>
                <w:sz w:val="22"/>
              </w:rPr>
              <mc:AlternateContent>
                <mc:Choice Requires="wps">
                  <w:drawing>
                    <wp:anchor distT="45720" distB="45720" distL="114300" distR="114300" simplePos="0" relativeHeight="251680769" behindDoc="1" locked="0" layoutInCell="1" allowOverlap="1" wp14:anchorId="1E59A07B" wp14:editId="258D7F38">
                      <wp:simplePos x="0" y="0"/>
                      <wp:positionH relativeFrom="margin">
                        <wp:posOffset>-71120</wp:posOffset>
                      </wp:positionH>
                      <wp:positionV relativeFrom="page">
                        <wp:posOffset>786130</wp:posOffset>
                      </wp:positionV>
                      <wp:extent cx="3772535" cy="2317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231775"/>
                              </a:xfrm>
                              <a:prstGeom prst="rect">
                                <a:avLst/>
                              </a:prstGeom>
                              <a:solidFill>
                                <a:srgbClr val="FFFFFF"/>
                              </a:solidFill>
                              <a:ln w="9525">
                                <a:noFill/>
                                <a:miter lim="800000"/>
                                <a:headEnd/>
                                <a:tailEnd/>
                              </a:ln>
                            </wps:spPr>
                            <wps:txbx>
                              <w:txbxContent>
                                <w:p w14:paraId="56A93000" w14:textId="77777777" w:rsidR="000B72A1" w:rsidRDefault="000B72A1" w:rsidP="000B72A1">
                                  <w:pPr>
                                    <w:pStyle w:val="Footer"/>
                                  </w:pPr>
                                  <w:r>
                                    <w:t>*</w:t>
                                  </w:r>
                                  <w:r w:rsidRPr="00797548">
                                    <w:t>Refer to specific action items in relevant plan.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59A07B" id="_x0000_s1032" type="#_x0000_t202" style="position:absolute;margin-left:-5.6pt;margin-top:61.9pt;width:297.05pt;height:18.25pt;z-index:-251635711;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" stroked="f">
                      <v:textbox style="mso-fit-shape-to-text:t">
                        <w:txbxContent>
                          <w:p w14:paraId="56A93000" w14:textId="77777777" w:rsidR="000B72A1" w:rsidRDefault="000B72A1" w:rsidP="000B72A1">
                            <w:pPr>
                              <w:pStyle w:val="Footer"/>
                            </w:pPr>
                            <w:r>
                              <w:t>*</w:t>
                            </w:r>
                            <w:r w:rsidRPr="00797548">
                              <w:t>Refer to specific action items in relevant plan.</w:t>
                            </w:r>
                          </w:p>
                        </w:txbxContent>
                      </v:textbox>
                      <w10:wrap anchorx="margin" anchory="page"/>
                    </v:shape>
                  </w:pict>
                </mc:Fallback>
              </mc:AlternateContent>
            </w:r>
            <w:r w:rsidR="00AB0A6A" w:rsidRPr="00C07397">
              <w:rPr>
                <w:rFonts w:asciiTheme="majorHAnsi" w:hAnsiTheme="majorHAnsi" w:cstheme="majorHAnsi"/>
                <w:b/>
                <w:bCs/>
                <w:sz w:val="22"/>
              </w:rPr>
              <w:t>Gender neutral pay review</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1A2E2522" w14:textId="2E05E410"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Understand and identify opportunities to reduce the gender pay gap</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775340CC" w14:textId="7C8CCFED"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Conduct a </w:t>
            </w:r>
            <w:proofErr w:type="gramStart"/>
            <w:r w:rsidRPr="005337EB">
              <w:rPr>
                <w:rFonts w:asciiTheme="majorHAnsi" w:hAnsiTheme="majorHAnsi" w:cstheme="majorHAnsi"/>
                <w:sz w:val="22"/>
              </w:rPr>
              <w:t>gender neutral</w:t>
            </w:r>
            <w:proofErr w:type="gramEnd"/>
            <w:r w:rsidRPr="005337EB">
              <w:rPr>
                <w:rFonts w:asciiTheme="majorHAnsi" w:hAnsiTheme="majorHAnsi" w:cstheme="majorHAnsi"/>
                <w:sz w:val="22"/>
              </w:rPr>
              <w:t xml:space="preserve"> pay review quarterly</w:t>
            </w:r>
            <w:r w:rsidR="008D0369">
              <w:rPr>
                <w:rFonts w:asciiTheme="majorHAnsi" w:hAnsiTheme="majorHAnsi" w:cstheme="majorHAnsi"/>
                <w:sz w:val="22"/>
              </w:rPr>
              <w:t>.</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4FE9BBD5" w14:textId="2748BDB7"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54D7BF9B" w14:textId="2CA2D0E6" w:rsidR="00AB0A6A" w:rsidRPr="00E740AB" w:rsidRDefault="00AB0A6A" w:rsidP="00BF72D3">
            <w:pPr>
              <w:spacing w:after="40"/>
              <w:rPr>
                <w:rFonts w:asciiTheme="majorHAnsi" w:hAnsiTheme="majorHAnsi" w:cstheme="majorHAnsi"/>
                <w:i/>
                <w:iCs/>
                <w:sz w:val="22"/>
              </w:rPr>
            </w:pPr>
            <w:r w:rsidRPr="00E740AB">
              <w:rPr>
                <w:rFonts w:asciiTheme="majorHAnsi" w:hAnsiTheme="majorHAnsi" w:cstheme="majorHAnsi"/>
                <w:i/>
                <w:iCs/>
                <w:sz w:val="22"/>
              </w:rPr>
              <w:t>Gender Equity Plan (4.4)</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73DE865B" w14:textId="1D0662D8" w:rsidR="00AB0A6A" w:rsidRPr="005337EB" w:rsidRDefault="00BF72D3" w:rsidP="005B72D2">
            <w:pPr>
              <w:rPr>
                <w:rFonts w:asciiTheme="majorHAnsi" w:hAnsiTheme="majorHAnsi" w:cstheme="majorHAnsi"/>
                <w:sz w:val="22"/>
              </w:rPr>
            </w:pPr>
            <w:r w:rsidRPr="005337EB">
              <w:rPr>
                <w:rFonts w:asciiTheme="majorHAnsi" w:hAnsiTheme="majorHAnsi" w:cstheme="majorHAnsi"/>
                <w:color w:val="000000"/>
                <w:sz w:val="22"/>
              </w:rPr>
              <w:t>2024 Q4</w:t>
            </w:r>
          </w:p>
        </w:tc>
      </w:tr>
      <w:tr w:rsidR="00921D5F" w:rsidRPr="005337EB" w14:paraId="7CBBF51D" w14:textId="77777777" w:rsidTr="00921D5F">
        <w:trPr>
          <w:trHeight w:val="613"/>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6CF0A6DA" w14:textId="73D1F238" w:rsidR="00921D5F" w:rsidRPr="00C07397" w:rsidRDefault="00921D5F" w:rsidP="005B72D2">
            <w:pPr>
              <w:rPr>
                <w:rFonts w:asciiTheme="majorHAnsi" w:hAnsiTheme="majorHAnsi" w:cstheme="majorHAnsi"/>
                <w:b/>
                <w:bCs/>
                <w:sz w:val="22"/>
              </w:rPr>
            </w:pPr>
            <w:r>
              <w:rPr>
                <w:rFonts w:asciiTheme="majorHAnsi" w:hAnsiTheme="majorHAnsi" w:cstheme="majorHAnsi"/>
                <w:b/>
                <w:bCs/>
                <w:sz w:val="22"/>
              </w:rPr>
              <w:lastRenderedPageBreak/>
              <w:t>First Nations workforce review</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673DF221" w14:textId="642F05B7" w:rsidR="00921D5F" w:rsidRPr="005337EB" w:rsidRDefault="00921D5F" w:rsidP="005B72D2">
            <w:pPr>
              <w:rPr>
                <w:rFonts w:asciiTheme="majorHAnsi" w:hAnsiTheme="majorHAnsi" w:cstheme="majorHAnsi"/>
                <w:sz w:val="22"/>
              </w:rPr>
            </w:pPr>
            <w:r>
              <w:rPr>
                <w:rFonts w:asciiTheme="majorHAnsi" w:hAnsiTheme="majorHAnsi" w:cstheme="majorHAnsi"/>
                <w:sz w:val="22"/>
              </w:rPr>
              <w:t xml:space="preserve">Understand and identify opportunities to reduce the career disparity of First Nations employees.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4E7EBC6C" w14:textId="3A989AD3" w:rsidR="00921D5F" w:rsidRPr="005337EB" w:rsidRDefault="00921D5F" w:rsidP="005B72D2">
            <w:pPr>
              <w:rPr>
                <w:rFonts w:asciiTheme="majorHAnsi" w:hAnsiTheme="majorHAnsi" w:cstheme="majorHAnsi"/>
                <w:sz w:val="22"/>
              </w:rPr>
            </w:pPr>
            <w:r>
              <w:rPr>
                <w:rFonts w:asciiTheme="majorHAnsi" w:hAnsiTheme="majorHAnsi" w:cstheme="majorHAnsi"/>
                <w:sz w:val="22"/>
              </w:rPr>
              <w:t xml:space="preserve">Conduct a review of employment and participation data of First Nations employees yearly. </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6F0F4C4E" w14:textId="1EF70932" w:rsidR="00921D5F" w:rsidRPr="005337EB" w:rsidRDefault="00DA351D" w:rsidP="005B72D2">
            <w:pPr>
              <w:rPr>
                <w:rFonts w:asciiTheme="majorHAnsi" w:hAnsiTheme="majorHAnsi" w:cstheme="majorHAnsi"/>
                <w:sz w:val="22"/>
              </w:rPr>
            </w:pPr>
            <w:r>
              <w:rPr>
                <w:rFonts w:asciiTheme="majorHAnsi" w:hAnsiTheme="majorHAnsi" w:cstheme="majorHAnsi"/>
                <w:sz w:val="22"/>
              </w:rPr>
              <w:t xml:space="preserve">Existing </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38EF3AB5" w14:textId="0F120BE7" w:rsidR="00921D5F" w:rsidRPr="00E740AB" w:rsidRDefault="00DA351D" w:rsidP="00BF72D3">
            <w:pPr>
              <w:spacing w:after="40"/>
              <w:rPr>
                <w:rFonts w:asciiTheme="majorHAnsi" w:hAnsiTheme="majorHAnsi" w:cstheme="majorHAnsi"/>
                <w:i/>
                <w:iCs/>
                <w:sz w:val="22"/>
              </w:rPr>
            </w:pPr>
            <w:r w:rsidRPr="00E740AB">
              <w:rPr>
                <w:rFonts w:asciiTheme="majorHAnsi" w:hAnsiTheme="majorHAnsi" w:cstheme="majorHAnsi"/>
                <w:i/>
                <w:iCs/>
                <w:sz w:val="22"/>
              </w:rPr>
              <w:t>Indigenous Strategy Action Plan (2.2.1)</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4CABFAA9" w14:textId="367E3331" w:rsidR="00921D5F" w:rsidRPr="005337EB" w:rsidRDefault="00DA351D" w:rsidP="005B72D2">
            <w:pPr>
              <w:rPr>
                <w:rFonts w:asciiTheme="majorHAnsi" w:hAnsiTheme="majorHAnsi" w:cstheme="majorHAnsi"/>
                <w:color w:val="000000"/>
                <w:sz w:val="22"/>
              </w:rPr>
            </w:pPr>
            <w:r>
              <w:rPr>
                <w:rFonts w:asciiTheme="majorHAnsi" w:hAnsiTheme="majorHAnsi" w:cstheme="majorHAnsi"/>
                <w:color w:val="000000"/>
                <w:sz w:val="22"/>
              </w:rPr>
              <w:t>2024 Q4</w:t>
            </w:r>
          </w:p>
        </w:tc>
      </w:tr>
      <w:tr w:rsidR="00DD0FD5" w:rsidRPr="005337EB" w14:paraId="7FE222F6" w14:textId="77777777" w:rsidTr="002D4FE5">
        <w:trPr>
          <w:trHeight w:val="1228"/>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73B861" w14:textId="7D34E2F7" w:rsidR="00AB0A6A" w:rsidRPr="00C07397" w:rsidRDefault="00AB0A6A" w:rsidP="005B72D2">
            <w:pPr>
              <w:rPr>
                <w:rFonts w:asciiTheme="majorHAnsi" w:hAnsiTheme="majorHAnsi" w:cstheme="majorHAnsi"/>
                <w:b/>
                <w:bCs/>
                <w:sz w:val="22"/>
              </w:rPr>
            </w:pPr>
            <w:r w:rsidRPr="00C07397">
              <w:rPr>
                <w:rFonts w:asciiTheme="majorHAnsi" w:hAnsiTheme="majorHAnsi" w:cstheme="majorHAnsi"/>
                <w:b/>
                <w:bCs/>
                <w:sz w:val="22"/>
              </w:rPr>
              <w:t>Exit analysis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751084" w14:textId="42B9DFCE"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Understand and identify opportunities for employee retention.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78966" w14:textId="4111A77E" w:rsidR="00AB0A6A" w:rsidRPr="005337EB" w:rsidRDefault="00AB0A6A" w:rsidP="005B72D2">
            <w:pPr>
              <w:rPr>
                <w:rFonts w:asciiTheme="majorHAnsi" w:hAnsiTheme="majorHAnsi" w:cstheme="majorHAnsi"/>
                <w:color w:val="000000"/>
                <w:sz w:val="22"/>
              </w:rPr>
            </w:pPr>
            <w:r w:rsidRPr="005337EB">
              <w:rPr>
                <w:rFonts w:asciiTheme="majorHAnsi" w:hAnsiTheme="majorHAnsi" w:cstheme="majorHAnsi"/>
                <w:sz w:val="22"/>
              </w:rPr>
              <w:t>Improve engagement with exiting employees through promotion of exit survey and analysis of why they are leaving</w:t>
            </w:r>
            <w:r w:rsidR="008D0369">
              <w:rPr>
                <w:rFonts w:asciiTheme="majorHAnsi" w:hAnsiTheme="majorHAnsi" w:cstheme="majorHAnsi"/>
                <w:sz w:val="22"/>
              </w:rPr>
              <w:t>.</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2ECD39" w14:textId="5DE2C5F4"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Existing</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83BBE6" w14:textId="5FD0FEC6" w:rsidR="00AB0A6A" w:rsidRPr="00E740AB" w:rsidRDefault="00AB0A6A" w:rsidP="00BF72D3">
            <w:pPr>
              <w:spacing w:after="40"/>
              <w:rPr>
                <w:rFonts w:asciiTheme="majorHAnsi" w:hAnsiTheme="majorHAnsi" w:cstheme="majorHAnsi"/>
                <w:i/>
                <w:iCs/>
                <w:sz w:val="22"/>
              </w:rPr>
            </w:pPr>
            <w:r w:rsidRPr="00E740AB">
              <w:rPr>
                <w:rFonts w:asciiTheme="majorHAnsi" w:hAnsiTheme="majorHAnsi" w:cstheme="majorHAnsi"/>
                <w:i/>
                <w:iCs/>
                <w:sz w:val="22"/>
              </w:rPr>
              <w:t>Gender Equity Plan (5.5)</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CC6F9A" w14:textId="55B87929" w:rsidR="00AB0A6A" w:rsidRPr="005337EB" w:rsidRDefault="00BF72D3" w:rsidP="005B72D2">
            <w:pPr>
              <w:rPr>
                <w:rFonts w:asciiTheme="majorHAnsi" w:hAnsiTheme="majorHAnsi" w:cstheme="majorHAnsi"/>
                <w:color w:val="000000"/>
                <w:sz w:val="22"/>
              </w:rPr>
            </w:pPr>
            <w:r w:rsidRPr="005337EB">
              <w:rPr>
                <w:rFonts w:asciiTheme="majorHAnsi" w:hAnsiTheme="majorHAnsi" w:cstheme="majorHAnsi"/>
                <w:color w:val="000000"/>
                <w:sz w:val="22"/>
              </w:rPr>
              <w:t>2024 Q4</w:t>
            </w:r>
          </w:p>
        </w:tc>
      </w:tr>
      <w:tr w:rsidR="00DD0FD5" w:rsidRPr="005337EB" w14:paraId="3E75B73F" w14:textId="77777777" w:rsidTr="00063AEF">
        <w:trPr>
          <w:trHeight w:val="731"/>
        </w:trPr>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19CC2F35" w14:textId="1067747A" w:rsidR="00AB0A6A" w:rsidRPr="00C07397" w:rsidRDefault="005B2F7B" w:rsidP="005B72D2">
            <w:pPr>
              <w:rPr>
                <w:rFonts w:asciiTheme="majorHAnsi" w:hAnsiTheme="majorHAnsi" w:cstheme="majorHAnsi"/>
                <w:b/>
                <w:bCs/>
                <w:sz w:val="22"/>
              </w:rPr>
            </w:pPr>
            <w:r w:rsidRPr="005B2F7B">
              <w:rPr>
                <w:rFonts w:asciiTheme="majorHAnsi" w:hAnsiTheme="majorHAnsi" w:cstheme="majorHAnsi"/>
                <w:b/>
                <w:bCs/>
                <w:sz w:val="22"/>
              </w:rPr>
              <w:t>Equal Employment Opportunity</w:t>
            </w:r>
            <w:r w:rsidR="00AB0A6A" w:rsidRPr="00C07397">
              <w:rPr>
                <w:rFonts w:asciiTheme="majorHAnsi" w:hAnsiTheme="majorHAnsi" w:cstheme="majorHAnsi"/>
                <w:b/>
                <w:bCs/>
                <w:sz w:val="22"/>
              </w:rPr>
              <w:t xml:space="preserve"> </w:t>
            </w:r>
            <w:r>
              <w:rPr>
                <w:rFonts w:asciiTheme="majorHAnsi" w:hAnsiTheme="majorHAnsi" w:cstheme="majorHAnsi"/>
                <w:b/>
                <w:bCs/>
                <w:sz w:val="22"/>
              </w:rPr>
              <w:t>d</w:t>
            </w:r>
            <w:r w:rsidR="00AB0A6A" w:rsidRPr="00C07397">
              <w:rPr>
                <w:rFonts w:asciiTheme="majorHAnsi" w:hAnsiTheme="majorHAnsi" w:cstheme="majorHAnsi"/>
                <w:b/>
                <w:bCs/>
                <w:sz w:val="22"/>
              </w:rPr>
              <w:t>ata</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493BD6D3" w14:textId="567302A3"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Improve reporting of diversity data in payroll system. </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17AD3CF0" w14:textId="5FB7424F"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 xml:space="preserve">Explore the barriers to employees disclosing diversity </w:t>
            </w:r>
            <w:r w:rsidR="00F6311C" w:rsidRPr="00F6311C">
              <w:rPr>
                <w:rFonts w:asciiTheme="majorHAnsi" w:hAnsiTheme="majorHAnsi" w:cstheme="majorHAnsi"/>
                <w:sz w:val="22"/>
              </w:rPr>
              <w:t>Equal Employment Opportunity</w:t>
            </w:r>
            <w:r w:rsidR="00975086">
              <w:rPr>
                <w:rFonts w:asciiTheme="majorHAnsi" w:hAnsiTheme="majorHAnsi" w:cstheme="majorHAnsi"/>
                <w:sz w:val="22"/>
              </w:rPr>
              <w:t xml:space="preserve"> </w:t>
            </w:r>
            <w:proofErr w:type="gramStart"/>
            <w:r w:rsidR="00975086">
              <w:rPr>
                <w:rFonts w:asciiTheme="majorHAnsi" w:hAnsiTheme="majorHAnsi" w:cstheme="majorHAnsi"/>
                <w:sz w:val="22"/>
              </w:rPr>
              <w:t>data</w:t>
            </w:r>
            <w:r w:rsidR="00F6311C" w:rsidRPr="00F6311C">
              <w:rPr>
                <w:rFonts w:asciiTheme="majorHAnsi" w:hAnsiTheme="majorHAnsi" w:cstheme="majorHAnsi"/>
                <w:sz w:val="22"/>
              </w:rPr>
              <w:t xml:space="preserve"> </w:t>
            </w:r>
            <w:r w:rsidRPr="005337EB">
              <w:rPr>
                <w:rFonts w:asciiTheme="majorHAnsi" w:hAnsiTheme="majorHAnsi" w:cstheme="majorHAnsi"/>
                <w:sz w:val="22"/>
              </w:rPr>
              <w:t xml:space="preserve"> and</w:t>
            </w:r>
            <w:proofErr w:type="gramEnd"/>
            <w:r w:rsidRPr="005337EB">
              <w:rPr>
                <w:rFonts w:asciiTheme="majorHAnsi" w:hAnsiTheme="majorHAnsi" w:cstheme="majorHAnsi"/>
                <w:sz w:val="22"/>
              </w:rPr>
              <w:t xml:space="preserve"> co-design solutions to build safety and willingness to disclose. </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6C078652" w14:textId="47A7FF39"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New</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77B8EE66" w14:textId="4607BC36" w:rsidR="00AB0A6A" w:rsidRPr="005337EB" w:rsidRDefault="00AB0A6A" w:rsidP="005B72D2">
            <w:pPr>
              <w:rPr>
                <w:rFonts w:asciiTheme="majorHAnsi" w:hAnsiTheme="majorHAnsi" w:cstheme="majorHAnsi"/>
                <w:sz w:val="22"/>
              </w:rPr>
            </w:pP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AFF"/>
          </w:tcPr>
          <w:p w14:paraId="0C9EAD94" w14:textId="0BD203BC" w:rsidR="00AB0A6A" w:rsidRPr="005337EB" w:rsidRDefault="00AB0A6A" w:rsidP="005B72D2">
            <w:pPr>
              <w:rPr>
                <w:rFonts w:asciiTheme="majorHAnsi" w:hAnsiTheme="majorHAnsi" w:cstheme="majorHAnsi"/>
                <w:sz w:val="22"/>
              </w:rPr>
            </w:pPr>
            <w:r w:rsidRPr="005337EB">
              <w:rPr>
                <w:rFonts w:asciiTheme="majorHAnsi" w:hAnsiTheme="majorHAnsi" w:cstheme="majorHAnsi"/>
                <w:sz w:val="22"/>
              </w:rPr>
              <w:t>2024 Q</w:t>
            </w:r>
            <w:r w:rsidR="00BF72D3">
              <w:rPr>
                <w:rFonts w:asciiTheme="majorHAnsi" w:hAnsiTheme="majorHAnsi" w:cstheme="majorHAnsi"/>
                <w:sz w:val="22"/>
              </w:rPr>
              <w:t>2</w:t>
            </w:r>
          </w:p>
        </w:tc>
      </w:tr>
    </w:tbl>
    <w:p w14:paraId="5C5E7EBC" w14:textId="1F395659" w:rsidR="0026483D" w:rsidRDefault="0026483D" w:rsidP="0026483D">
      <w:pPr>
        <w:pStyle w:val="BodyText"/>
      </w:pPr>
    </w:p>
    <w:p w14:paraId="4A028FCC" w14:textId="77777777" w:rsidR="005F7FE3" w:rsidRDefault="005F7FE3" w:rsidP="005F7FE3">
      <w:pPr>
        <w:autoSpaceDE w:val="0"/>
        <w:autoSpaceDN w:val="0"/>
        <w:adjustRightInd w:val="0"/>
        <w:rPr>
          <w:rFonts w:ascii="MetaNormal-Roman" w:hAnsi="MetaNormal-Roman" w:cs="MetaNormal-Roman"/>
          <w:color w:val="000000"/>
          <w:sz w:val="24"/>
          <w:szCs w:val="24"/>
        </w:rPr>
      </w:pPr>
    </w:p>
    <w:bookmarkEnd w:id="11"/>
    <w:p w14:paraId="31976366" w14:textId="2F186A6E" w:rsidR="00412C05" w:rsidRPr="00396DD1" w:rsidRDefault="00412C05" w:rsidP="00396DD1">
      <w:pPr>
        <w:pStyle w:val="BodyText"/>
        <w:rPr>
          <w:b/>
          <w:bCs/>
        </w:rPr>
      </w:pPr>
    </w:p>
    <w:sectPr w:rsidR="00412C05" w:rsidRPr="00396DD1" w:rsidSect="00442782">
      <w:pgSz w:w="16838" w:h="11906" w:orient="landscape" w:code="9"/>
      <w:pgMar w:top="567" w:right="851" w:bottom="567" w:left="1134"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9DC2" w14:textId="77777777" w:rsidR="004542C0" w:rsidRDefault="004542C0" w:rsidP="00185154">
      <w:r>
        <w:separator/>
      </w:r>
    </w:p>
    <w:p w14:paraId="377FEAFA" w14:textId="77777777" w:rsidR="004542C0" w:rsidRDefault="004542C0"/>
  </w:endnote>
  <w:endnote w:type="continuationSeparator" w:id="0">
    <w:p w14:paraId="0BE2E190" w14:textId="77777777" w:rsidR="004542C0" w:rsidRDefault="004542C0" w:rsidP="00185154">
      <w:r>
        <w:continuationSeparator/>
      </w:r>
    </w:p>
    <w:p w14:paraId="19F41234" w14:textId="77777777" w:rsidR="004542C0" w:rsidRDefault="004542C0"/>
  </w:endnote>
  <w:endnote w:type="continuationNotice" w:id="1">
    <w:p w14:paraId="7DE77BE7" w14:textId="77777777" w:rsidR="004542C0" w:rsidRDefault="00454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taPro-CondBold">
    <w:altName w:val="Calibri"/>
    <w:panose1 w:val="00000000000000000000"/>
    <w:charset w:val="00"/>
    <w:family w:val="swiss"/>
    <w:notTrueType/>
    <w:pitch w:val="default"/>
    <w:sig w:usb0="00000003" w:usb1="00000000" w:usb2="00000000" w:usb3="00000000" w:csb0="00000001" w:csb1="00000000"/>
  </w:font>
  <w:font w:name="MetaNormal-Roman">
    <w:altName w:val="Calibri"/>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5996" w14:textId="77777777" w:rsidR="0016719E" w:rsidRDefault="0016719E"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148315"/>
      <w:docPartObj>
        <w:docPartGallery w:val="Page Numbers (Bottom of Page)"/>
        <w:docPartUnique/>
      </w:docPartObj>
    </w:sdtPr>
    <w:sdtEndPr>
      <w:rPr>
        <w:noProof/>
      </w:rPr>
    </w:sdtEndPr>
    <w:sdtContent>
      <w:p w14:paraId="35D97F5F" w14:textId="148F2E59" w:rsidR="006464BF" w:rsidRDefault="006464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2F9BFD" w14:textId="77777777" w:rsidR="00A172E5" w:rsidRDefault="00A172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59AC" w14:textId="77777777" w:rsidR="0016719E" w:rsidRDefault="001671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59B1" w14:textId="77777777" w:rsidR="0016719E" w:rsidRDefault="0016719E"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2DA0" w14:textId="77777777" w:rsidR="004542C0" w:rsidRDefault="004542C0" w:rsidP="00185154">
      <w:r>
        <w:separator/>
      </w:r>
    </w:p>
    <w:p w14:paraId="0F9E4C5D" w14:textId="77777777" w:rsidR="004542C0" w:rsidRDefault="004542C0"/>
  </w:footnote>
  <w:footnote w:type="continuationSeparator" w:id="0">
    <w:p w14:paraId="3CC645BD" w14:textId="77777777" w:rsidR="004542C0" w:rsidRDefault="004542C0" w:rsidP="00185154">
      <w:r>
        <w:continuationSeparator/>
      </w:r>
    </w:p>
    <w:p w14:paraId="1D6E2D2B" w14:textId="77777777" w:rsidR="004542C0" w:rsidRDefault="004542C0"/>
  </w:footnote>
  <w:footnote w:type="continuationNotice" w:id="1">
    <w:p w14:paraId="4F542A35" w14:textId="77777777" w:rsidR="004542C0" w:rsidRDefault="00454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5997" w14:textId="77777777" w:rsidR="0016719E" w:rsidRPr="00162BE6" w:rsidRDefault="0016719E" w:rsidP="00162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A7F"/>
    <w:multiLevelType w:val="hybridMultilevel"/>
    <w:tmpl w:val="0714C870"/>
    <w:lvl w:ilvl="0" w:tplc="3BE8820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B28C5"/>
    <w:multiLevelType w:val="multilevel"/>
    <w:tmpl w:val="11C64328"/>
    <w:styleLink w:val="ListParagraph0"/>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89140D8"/>
    <w:multiLevelType w:val="hybridMultilevel"/>
    <w:tmpl w:val="E1BC6E4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ED62F2"/>
    <w:multiLevelType w:val="hybridMultilevel"/>
    <w:tmpl w:val="67DA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0CFD760C"/>
    <w:multiLevelType w:val="hybridMultilevel"/>
    <w:tmpl w:val="05A854E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69607B"/>
    <w:multiLevelType w:val="hybridMultilevel"/>
    <w:tmpl w:val="3FB8F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547CF4"/>
    <w:multiLevelType w:val="hybridMultilevel"/>
    <w:tmpl w:val="E3EEA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055F5"/>
    <w:multiLevelType w:val="hybridMultilevel"/>
    <w:tmpl w:val="E02450E6"/>
    <w:lvl w:ilvl="0" w:tplc="5FA81CCE">
      <w:start w:val="20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944CD"/>
    <w:multiLevelType w:val="hybridMultilevel"/>
    <w:tmpl w:val="5F166854"/>
    <w:lvl w:ilvl="0" w:tplc="C90C5B26">
      <w:start w:val="1"/>
      <w:numFmt w:val="decimal"/>
      <w:lvlText w:val="%1."/>
      <w:lvlJc w:val="left"/>
      <w:pPr>
        <w:tabs>
          <w:tab w:val="num" w:pos="720"/>
        </w:tabs>
        <w:ind w:left="720" w:hanging="360"/>
      </w:pPr>
    </w:lvl>
    <w:lvl w:ilvl="1" w:tplc="197ADE16" w:tentative="1">
      <w:start w:val="1"/>
      <w:numFmt w:val="decimal"/>
      <w:lvlText w:val="%2."/>
      <w:lvlJc w:val="left"/>
      <w:pPr>
        <w:tabs>
          <w:tab w:val="num" w:pos="1440"/>
        </w:tabs>
        <w:ind w:left="1440" w:hanging="360"/>
      </w:pPr>
    </w:lvl>
    <w:lvl w:ilvl="2" w:tplc="7706B72C" w:tentative="1">
      <w:start w:val="1"/>
      <w:numFmt w:val="decimal"/>
      <w:lvlText w:val="%3."/>
      <w:lvlJc w:val="left"/>
      <w:pPr>
        <w:tabs>
          <w:tab w:val="num" w:pos="2160"/>
        </w:tabs>
        <w:ind w:left="2160" w:hanging="360"/>
      </w:pPr>
    </w:lvl>
    <w:lvl w:ilvl="3" w:tplc="9D78A21C" w:tentative="1">
      <w:start w:val="1"/>
      <w:numFmt w:val="decimal"/>
      <w:lvlText w:val="%4."/>
      <w:lvlJc w:val="left"/>
      <w:pPr>
        <w:tabs>
          <w:tab w:val="num" w:pos="2880"/>
        </w:tabs>
        <w:ind w:left="2880" w:hanging="360"/>
      </w:pPr>
    </w:lvl>
    <w:lvl w:ilvl="4" w:tplc="8A14B710" w:tentative="1">
      <w:start w:val="1"/>
      <w:numFmt w:val="decimal"/>
      <w:lvlText w:val="%5."/>
      <w:lvlJc w:val="left"/>
      <w:pPr>
        <w:tabs>
          <w:tab w:val="num" w:pos="3600"/>
        </w:tabs>
        <w:ind w:left="3600" w:hanging="360"/>
      </w:pPr>
    </w:lvl>
    <w:lvl w:ilvl="5" w:tplc="9A42544E" w:tentative="1">
      <w:start w:val="1"/>
      <w:numFmt w:val="decimal"/>
      <w:lvlText w:val="%6."/>
      <w:lvlJc w:val="left"/>
      <w:pPr>
        <w:tabs>
          <w:tab w:val="num" w:pos="4320"/>
        </w:tabs>
        <w:ind w:left="4320" w:hanging="360"/>
      </w:pPr>
    </w:lvl>
    <w:lvl w:ilvl="6" w:tplc="C4F0D460" w:tentative="1">
      <w:start w:val="1"/>
      <w:numFmt w:val="decimal"/>
      <w:lvlText w:val="%7."/>
      <w:lvlJc w:val="left"/>
      <w:pPr>
        <w:tabs>
          <w:tab w:val="num" w:pos="5040"/>
        </w:tabs>
        <w:ind w:left="5040" w:hanging="360"/>
      </w:pPr>
    </w:lvl>
    <w:lvl w:ilvl="7" w:tplc="0DAE4A76" w:tentative="1">
      <w:start w:val="1"/>
      <w:numFmt w:val="decimal"/>
      <w:lvlText w:val="%8."/>
      <w:lvlJc w:val="left"/>
      <w:pPr>
        <w:tabs>
          <w:tab w:val="num" w:pos="5760"/>
        </w:tabs>
        <w:ind w:left="5760" w:hanging="360"/>
      </w:pPr>
    </w:lvl>
    <w:lvl w:ilvl="8" w:tplc="0C80F8BE" w:tentative="1">
      <w:start w:val="1"/>
      <w:numFmt w:val="decimal"/>
      <w:lvlText w:val="%9."/>
      <w:lvlJc w:val="left"/>
      <w:pPr>
        <w:tabs>
          <w:tab w:val="num" w:pos="6480"/>
        </w:tabs>
        <w:ind w:left="6480" w:hanging="360"/>
      </w:pPr>
    </w:lvl>
  </w:abstractNum>
  <w:abstractNum w:abstractNumId="11"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2" w15:restartNumberingAfterBreak="0">
    <w:nsid w:val="25501BEB"/>
    <w:multiLevelType w:val="hybridMultilevel"/>
    <w:tmpl w:val="6B96DCA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5C1447"/>
    <w:multiLevelType w:val="hybridMultilevel"/>
    <w:tmpl w:val="4E9E9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671319"/>
    <w:multiLevelType w:val="hybridMultilevel"/>
    <w:tmpl w:val="2BBC2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6" w15:restartNumberingAfterBreak="0">
    <w:nsid w:val="35442C03"/>
    <w:multiLevelType w:val="hybridMultilevel"/>
    <w:tmpl w:val="57C6B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A50757"/>
    <w:multiLevelType w:val="hybridMultilevel"/>
    <w:tmpl w:val="A2EE2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8B4B33"/>
    <w:multiLevelType w:val="hybridMultilevel"/>
    <w:tmpl w:val="6A4673A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8E162D"/>
    <w:multiLevelType w:val="hybridMultilevel"/>
    <w:tmpl w:val="FC4E09D4"/>
    <w:lvl w:ilvl="0" w:tplc="785278AA">
      <w:start w:val="1"/>
      <w:numFmt w:val="bullet"/>
      <w:lvlText w:val="•"/>
      <w:lvlJc w:val="left"/>
      <w:pPr>
        <w:tabs>
          <w:tab w:val="num" w:pos="720"/>
        </w:tabs>
        <w:ind w:left="720" w:hanging="360"/>
      </w:pPr>
      <w:rPr>
        <w:rFonts w:ascii="Arial" w:hAnsi="Arial" w:hint="default"/>
      </w:rPr>
    </w:lvl>
    <w:lvl w:ilvl="1" w:tplc="B162692C" w:tentative="1">
      <w:start w:val="1"/>
      <w:numFmt w:val="bullet"/>
      <w:lvlText w:val="•"/>
      <w:lvlJc w:val="left"/>
      <w:pPr>
        <w:tabs>
          <w:tab w:val="num" w:pos="1440"/>
        </w:tabs>
        <w:ind w:left="1440" w:hanging="360"/>
      </w:pPr>
      <w:rPr>
        <w:rFonts w:ascii="Arial" w:hAnsi="Arial" w:hint="default"/>
      </w:rPr>
    </w:lvl>
    <w:lvl w:ilvl="2" w:tplc="35BCD15C" w:tentative="1">
      <w:start w:val="1"/>
      <w:numFmt w:val="bullet"/>
      <w:lvlText w:val="•"/>
      <w:lvlJc w:val="left"/>
      <w:pPr>
        <w:tabs>
          <w:tab w:val="num" w:pos="2160"/>
        </w:tabs>
        <w:ind w:left="2160" w:hanging="360"/>
      </w:pPr>
      <w:rPr>
        <w:rFonts w:ascii="Arial" w:hAnsi="Arial" w:hint="default"/>
      </w:rPr>
    </w:lvl>
    <w:lvl w:ilvl="3" w:tplc="55121E74" w:tentative="1">
      <w:start w:val="1"/>
      <w:numFmt w:val="bullet"/>
      <w:lvlText w:val="•"/>
      <w:lvlJc w:val="left"/>
      <w:pPr>
        <w:tabs>
          <w:tab w:val="num" w:pos="2880"/>
        </w:tabs>
        <w:ind w:left="2880" w:hanging="360"/>
      </w:pPr>
      <w:rPr>
        <w:rFonts w:ascii="Arial" w:hAnsi="Arial" w:hint="default"/>
      </w:rPr>
    </w:lvl>
    <w:lvl w:ilvl="4" w:tplc="9FA8790E" w:tentative="1">
      <w:start w:val="1"/>
      <w:numFmt w:val="bullet"/>
      <w:lvlText w:val="•"/>
      <w:lvlJc w:val="left"/>
      <w:pPr>
        <w:tabs>
          <w:tab w:val="num" w:pos="3600"/>
        </w:tabs>
        <w:ind w:left="3600" w:hanging="360"/>
      </w:pPr>
      <w:rPr>
        <w:rFonts w:ascii="Arial" w:hAnsi="Arial" w:hint="default"/>
      </w:rPr>
    </w:lvl>
    <w:lvl w:ilvl="5" w:tplc="B0C611C6" w:tentative="1">
      <w:start w:val="1"/>
      <w:numFmt w:val="bullet"/>
      <w:lvlText w:val="•"/>
      <w:lvlJc w:val="left"/>
      <w:pPr>
        <w:tabs>
          <w:tab w:val="num" w:pos="4320"/>
        </w:tabs>
        <w:ind w:left="4320" w:hanging="360"/>
      </w:pPr>
      <w:rPr>
        <w:rFonts w:ascii="Arial" w:hAnsi="Arial" w:hint="default"/>
      </w:rPr>
    </w:lvl>
    <w:lvl w:ilvl="6" w:tplc="146820D8" w:tentative="1">
      <w:start w:val="1"/>
      <w:numFmt w:val="bullet"/>
      <w:lvlText w:val="•"/>
      <w:lvlJc w:val="left"/>
      <w:pPr>
        <w:tabs>
          <w:tab w:val="num" w:pos="5040"/>
        </w:tabs>
        <w:ind w:left="5040" w:hanging="360"/>
      </w:pPr>
      <w:rPr>
        <w:rFonts w:ascii="Arial" w:hAnsi="Arial" w:hint="default"/>
      </w:rPr>
    </w:lvl>
    <w:lvl w:ilvl="7" w:tplc="8104DD0E" w:tentative="1">
      <w:start w:val="1"/>
      <w:numFmt w:val="bullet"/>
      <w:lvlText w:val="•"/>
      <w:lvlJc w:val="left"/>
      <w:pPr>
        <w:tabs>
          <w:tab w:val="num" w:pos="5760"/>
        </w:tabs>
        <w:ind w:left="5760" w:hanging="360"/>
      </w:pPr>
      <w:rPr>
        <w:rFonts w:ascii="Arial" w:hAnsi="Arial" w:hint="default"/>
      </w:rPr>
    </w:lvl>
    <w:lvl w:ilvl="8" w:tplc="175A2C5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AE7367"/>
    <w:multiLevelType w:val="hybridMultilevel"/>
    <w:tmpl w:val="ECE6D0B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071FAE"/>
    <w:multiLevelType w:val="multilevel"/>
    <w:tmpl w:val="5610081C"/>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2" w15:restartNumberingAfterBreak="0">
    <w:nsid w:val="420E4F74"/>
    <w:multiLevelType w:val="hybridMultilevel"/>
    <w:tmpl w:val="9CF86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2324D0"/>
    <w:multiLevelType w:val="hybridMultilevel"/>
    <w:tmpl w:val="14EC2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8D71C6"/>
    <w:multiLevelType w:val="hybridMultilevel"/>
    <w:tmpl w:val="0D749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10A18"/>
    <w:multiLevelType w:val="hybridMultilevel"/>
    <w:tmpl w:val="AF724164"/>
    <w:lvl w:ilvl="0" w:tplc="795ACCA0">
      <w:start w:val="20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507B08"/>
    <w:multiLevelType w:val="hybridMultilevel"/>
    <w:tmpl w:val="4E2A34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8572CD"/>
    <w:multiLevelType w:val="hybridMultilevel"/>
    <w:tmpl w:val="4AF05084"/>
    <w:lvl w:ilvl="0" w:tplc="89CE0EC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FE07DF"/>
    <w:multiLevelType w:val="hybridMultilevel"/>
    <w:tmpl w:val="49BC08F6"/>
    <w:lvl w:ilvl="0" w:tplc="F8F0D080">
      <w:start w:val="20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8C57B4"/>
    <w:multiLevelType w:val="hybridMultilevel"/>
    <w:tmpl w:val="15C6B320"/>
    <w:lvl w:ilvl="0" w:tplc="9140C8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7F2368"/>
    <w:multiLevelType w:val="multilevel"/>
    <w:tmpl w:val="725CC2D2"/>
    <w:numStyleLink w:val="ListTableNumber"/>
  </w:abstractNum>
  <w:abstractNum w:abstractNumId="31" w15:restartNumberingAfterBreak="0">
    <w:nsid w:val="610970D5"/>
    <w:multiLevelType w:val="hybridMultilevel"/>
    <w:tmpl w:val="E6C8291A"/>
    <w:lvl w:ilvl="0" w:tplc="5FA81CCE">
      <w:start w:val="20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3" w15:restartNumberingAfterBreak="0">
    <w:nsid w:val="678D6B35"/>
    <w:multiLevelType w:val="hybridMultilevel"/>
    <w:tmpl w:val="78F84B98"/>
    <w:lvl w:ilvl="0" w:tplc="5FA81CCE">
      <w:start w:val="20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A660D3"/>
    <w:multiLevelType w:val="hybridMultilevel"/>
    <w:tmpl w:val="8C06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AD40ED"/>
    <w:multiLevelType w:val="hybridMultilevel"/>
    <w:tmpl w:val="0498AF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0B822E6"/>
    <w:multiLevelType w:val="multilevel"/>
    <w:tmpl w:val="7996FD34"/>
    <w:numStyleLink w:val="ListTableBullet"/>
  </w:abstractNum>
  <w:abstractNum w:abstractNumId="37" w15:restartNumberingAfterBreak="0">
    <w:nsid w:val="719D6897"/>
    <w:multiLevelType w:val="hybridMultilevel"/>
    <w:tmpl w:val="614C0E2E"/>
    <w:lvl w:ilvl="0" w:tplc="6F4E9A80">
      <w:start w:val="1"/>
      <w:numFmt w:val="bullet"/>
      <w:lvlText w:val="•"/>
      <w:lvlJc w:val="left"/>
      <w:pPr>
        <w:tabs>
          <w:tab w:val="num" w:pos="720"/>
        </w:tabs>
        <w:ind w:left="720" w:hanging="360"/>
      </w:pPr>
      <w:rPr>
        <w:rFonts w:ascii="Arial" w:hAnsi="Arial" w:hint="default"/>
      </w:rPr>
    </w:lvl>
    <w:lvl w:ilvl="1" w:tplc="9EEC7434" w:tentative="1">
      <w:start w:val="1"/>
      <w:numFmt w:val="bullet"/>
      <w:lvlText w:val="•"/>
      <w:lvlJc w:val="left"/>
      <w:pPr>
        <w:tabs>
          <w:tab w:val="num" w:pos="1440"/>
        </w:tabs>
        <w:ind w:left="1440" w:hanging="360"/>
      </w:pPr>
      <w:rPr>
        <w:rFonts w:ascii="Arial" w:hAnsi="Arial" w:hint="default"/>
      </w:rPr>
    </w:lvl>
    <w:lvl w:ilvl="2" w:tplc="640227D0" w:tentative="1">
      <w:start w:val="1"/>
      <w:numFmt w:val="bullet"/>
      <w:lvlText w:val="•"/>
      <w:lvlJc w:val="left"/>
      <w:pPr>
        <w:tabs>
          <w:tab w:val="num" w:pos="2160"/>
        </w:tabs>
        <w:ind w:left="2160" w:hanging="360"/>
      </w:pPr>
      <w:rPr>
        <w:rFonts w:ascii="Arial" w:hAnsi="Arial" w:hint="default"/>
      </w:rPr>
    </w:lvl>
    <w:lvl w:ilvl="3" w:tplc="9926F300" w:tentative="1">
      <w:start w:val="1"/>
      <w:numFmt w:val="bullet"/>
      <w:lvlText w:val="•"/>
      <w:lvlJc w:val="left"/>
      <w:pPr>
        <w:tabs>
          <w:tab w:val="num" w:pos="2880"/>
        </w:tabs>
        <w:ind w:left="2880" w:hanging="360"/>
      </w:pPr>
      <w:rPr>
        <w:rFonts w:ascii="Arial" w:hAnsi="Arial" w:hint="default"/>
      </w:rPr>
    </w:lvl>
    <w:lvl w:ilvl="4" w:tplc="08646404" w:tentative="1">
      <w:start w:val="1"/>
      <w:numFmt w:val="bullet"/>
      <w:lvlText w:val="•"/>
      <w:lvlJc w:val="left"/>
      <w:pPr>
        <w:tabs>
          <w:tab w:val="num" w:pos="3600"/>
        </w:tabs>
        <w:ind w:left="3600" w:hanging="360"/>
      </w:pPr>
      <w:rPr>
        <w:rFonts w:ascii="Arial" w:hAnsi="Arial" w:hint="default"/>
      </w:rPr>
    </w:lvl>
    <w:lvl w:ilvl="5" w:tplc="6B74CB48" w:tentative="1">
      <w:start w:val="1"/>
      <w:numFmt w:val="bullet"/>
      <w:lvlText w:val="•"/>
      <w:lvlJc w:val="left"/>
      <w:pPr>
        <w:tabs>
          <w:tab w:val="num" w:pos="4320"/>
        </w:tabs>
        <w:ind w:left="4320" w:hanging="360"/>
      </w:pPr>
      <w:rPr>
        <w:rFonts w:ascii="Arial" w:hAnsi="Arial" w:hint="default"/>
      </w:rPr>
    </w:lvl>
    <w:lvl w:ilvl="6" w:tplc="201A00CC" w:tentative="1">
      <w:start w:val="1"/>
      <w:numFmt w:val="bullet"/>
      <w:lvlText w:val="•"/>
      <w:lvlJc w:val="left"/>
      <w:pPr>
        <w:tabs>
          <w:tab w:val="num" w:pos="5040"/>
        </w:tabs>
        <w:ind w:left="5040" w:hanging="360"/>
      </w:pPr>
      <w:rPr>
        <w:rFonts w:ascii="Arial" w:hAnsi="Arial" w:hint="default"/>
      </w:rPr>
    </w:lvl>
    <w:lvl w:ilvl="7" w:tplc="DAC69830" w:tentative="1">
      <w:start w:val="1"/>
      <w:numFmt w:val="bullet"/>
      <w:lvlText w:val="•"/>
      <w:lvlJc w:val="left"/>
      <w:pPr>
        <w:tabs>
          <w:tab w:val="num" w:pos="5760"/>
        </w:tabs>
        <w:ind w:left="5760" w:hanging="360"/>
      </w:pPr>
      <w:rPr>
        <w:rFonts w:ascii="Arial" w:hAnsi="Arial" w:hint="default"/>
      </w:rPr>
    </w:lvl>
    <w:lvl w:ilvl="8" w:tplc="F0161F1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9520A8"/>
    <w:multiLevelType w:val="hybridMultilevel"/>
    <w:tmpl w:val="040A75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6E5EE3"/>
    <w:multiLevelType w:val="hybridMultilevel"/>
    <w:tmpl w:val="82DA8D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0E53E9"/>
    <w:multiLevelType w:val="hybridMultilevel"/>
    <w:tmpl w:val="AB9E4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1353459235">
    <w:abstractNumId w:val="41"/>
  </w:num>
  <w:num w:numId="2" w16cid:durableId="749623598">
    <w:abstractNumId w:val="5"/>
  </w:num>
  <w:num w:numId="3" w16cid:durableId="1798797152">
    <w:abstractNumId w:val="32"/>
  </w:num>
  <w:num w:numId="4" w16cid:durableId="28267958">
    <w:abstractNumId w:val="36"/>
  </w:num>
  <w:num w:numId="5" w16cid:durableId="1338266086">
    <w:abstractNumId w:val="30"/>
  </w:num>
  <w:num w:numId="6" w16cid:durableId="1428115877">
    <w:abstractNumId w:val="2"/>
  </w:num>
  <w:num w:numId="7" w16cid:durableId="1611667412">
    <w:abstractNumId w:val="15"/>
  </w:num>
  <w:num w:numId="8" w16cid:durableId="509874994">
    <w:abstractNumId w:val="11"/>
  </w:num>
  <w:num w:numId="9" w16cid:durableId="1700665179">
    <w:abstractNumId w:val="21"/>
  </w:num>
  <w:num w:numId="10" w16cid:durableId="2037658968">
    <w:abstractNumId w:val="1"/>
  </w:num>
  <w:num w:numId="11" w16cid:durableId="131022174">
    <w:abstractNumId w:val="37"/>
  </w:num>
  <w:num w:numId="12" w16cid:durableId="1384060684">
    <w:abstractNumId w:val="19"/>
  </w:num>
  <w:num w:numId="13" w16cid:durableId="2086106469">
    <w:abstractNumId w:val="10"/>
  </w:num>
  <w:num w:numId="14" w16cid:durableId="611396176">
    <w:abstractNumId w:val="26"/>
  </w:num>
  <w:num w:numId="15" w16cid:durableId="1536456970">
    <w:abstractNumId w:val="38"/>
  </w:num>
  <w:num w:numId="16" w16cid:durableId="926040411">
    <w:abstractNumId w:val="24"/>
  </w:num>
  <w:num w:numId="17" w16cid:durableId="1867015740">
    <w:abstractNumId w:val="0"/>
  </w:num>
  <w:num w:numId="18" w16cid:durableId="1092698853">
    <w:abstractNumId w:val="27"/>
  </w:num>
  <w:num w:numId="19" w16cid:durableId="1342199686">
    <w:abstractNumId w:val="29"/>
  </w:num>
  <w:num w:numId="20" w16cid:durableId="1867138907">
    <w:abstractNumId w:val="33"/>
  </w:num>
  <w:num w:numId="21" w16cid:durableId="687871838">
    <w:abstractNumId w:val="9"/>
  </w:num>
  <w:num w:numId="22" w16cid:durableId="120149721">
    <w:abstractNumId w:val="31"/>
  </w:num>
  <w:num w:numId="23" w16cid:durableId="1781098114">
    <w:abstractNumId w:val="6"/>
  </w:num>
  <w:num w:numId="24" w16cid:durableId="694354978">
    <w:abstractNumId w:val="34"/>
  </w:num>
  <w:num w:numId="25" w16cid:durableId="1667901249">
    <w:abstractNumId w:val="22"/>
  </w:num>
  <w:num w:numId="26" w16cid:durableId="802042540">
    <w:abstractNumId w:val="23"/>
  </w:num>
  <w:num w:numId="27" w16cid:durableId="269943151">
    <w:abstractNumId w:val="13"/>
  </w:num>
  <w:num w:numId="28" w16cid:durableId="1028140510">
    <w:abstractNumId w:val="40"/>
  </w:num>
  <w:num w:numId="29" w16cid:durableId="1814364936">
    <w:abstractNumId w:val="39"/>
  </w:num>
  <w:num w:numId="30" w16cid:durableId="1176459080">
    <w:abstractNumId w:val="8"/>
  </w:num>
  <w:num w:numId="31" w16cid:durableId="2071222200">
    <w:abstractNumId w:val="14"/>
  </w:num>
  <w:num w:numId="32" w16cid:durableId="1146967128">
    <w:abstractNumId w:val="20"/>
  </w:num>
  <w:num w:numId="33" w16cid:durableId="803814941">
    <w:abstractNumId w:val="35"/>
  </w:num>
  <w:num w:numId="34" w16cid:durableId="2141075221">
    <w:abstractNumId w:val="7"/>
  </w:num>
  <w:num w:numId="35" w16cid:durableId="1458062961">
    <w:abstractNumId w:val="25"/>
  </w:num>
  <w:num w:numId="36" w16cid:durableId="1353454240">
    <w:abstractNumId w:val="17"/>
  </w:num>
  <w:num w:numId="37" w16cid:durableId="1538272341">
    <w:abstractNumId w:val="3"/>
  </w:num>
  <w:num w:numId="38" w16cid:durableId="753211897">
    <w:abstractNumId w:val="16"/>
  </w:num>
  <w:num w:numId="39" w16cid:durableId="502283414">
    <w:abstractNumId w:val="28"/>
  </w:num>
  <w:num w:numId="40" w16cid:durableId="961227070">
    <w:abstractNumId w:val="18"/>
  </w:num>
  <w:num w:numId="41" w16cid:durableId="766463040">
    <w:abstractNumId w:val="12"/>
  </w:num>
  <w:num w:numId="42" w16cid:durableId="64705526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220"/>
    <w:rsid w:val="000008D2"/>
    <w:rsid w:val="00002546"/>
    <w:rsid w:val="00003532"/>
    <w:rsid w:val="0000374F"/>
    <w:rsid w:val="000050A2"/>
    <w:rsid w:val="00006100"/>
    <w:rsid w:val="00010AAD"/>
    <w:rsid w:val="00011E3F"/>
    <w:rsid w:val="00013816"/>
    <w:rsid w:val="00017363"/>
    <w:rsid w:val="00017F13"/>
    <w:rsid w:val="0002133D"/>
    <w:rsid w:val="000216F3"/>
    <w:rsid w:val="00021BEC"/>
    <w:rsid w:val="00022593"/>
    <w:rsid w:val="00023841"/>
    <w:rsid w:val="00023E95"/>
    <w:rsid w:val="00024AAA"/>
    <w:rsid w:val="00025105"/>
    <w:rsid w:val="0002605E"/>
    <w:rsid w:val="0002610B"/>
    <w:rsid w:val="00026129"/>
    <w:rsid w:val="00026F8D"/>
    <w:rsid w:val="00030B3F"/>
    <w:rsid w:val="00030DAA"/>
    <w:rsid w:val="000325CD"/>
    <w:rsid w:val="0003273A"/>
    <w:rsid w:val="0003577D"/>
    <w:rsid w:val="00040961"/>
    <w:rsid w:val="00040A7A"/>
    <w:rsid w:val="00041553"/>
    <w:rsid w:val="00041678"/>
    <w:rsid w:val="000422D0"/>
    <w:rsid w:val="000428FA"/>
    <w:rsid w:val="000436CA"/>
    <w:rsid w:val="000449C8"/>
    <w:rsid w:val="00045D42"/>
    <w:rsid w:val="00046B72"/>
    <w:rsid w:val="000474C0"/>
    <w:rsid w:val="00052AFF"/>
    <w:rsid w:val="00054E4E"/>
    <w:rsid w:val="000559A0"/>
    <w:rsid w:val="0005620F"/>
    <w:rsid w:val="000574B9"/>
    <w:rsid w:val="000578F0"/>
    <w:rsid w:val="00060941"/>
    <w:rsid w:val="000611E9"/>
    <w:rsid w:val="0006214F"/>
    <w:rsid w:val="00062345"/>
    <w:rsid w:val="00062509"/>
    <w:rsid w:val="00062F4A"/>
    <w:rsid w:val="000634BC"/>
    <w:rsid w:val="0006388F"/>
    <w:rsid w:val="00063AEF"/>
    <w:rsid w:val="0006430A"/>
    <w:rsid w:val="00064467"/>
    <w:rsid w:val="000650B3"/>
    <w:rsid w:val="000650B8"/>
    <w:rsid w:val="000650EB"/>
    <w:rsid w:val="000676B5"/>
    <w:rsid w:val="000676D8"/>
    <w:rsid w:val="00067D00"/>
    <w:rsid w:val="00070BB3"/>
    <w:rsid w:val="00071160"/>
    <w:rsid w:val="00071C7D"/>
    <w:rsid w:val="000725A9"/>
    <w:rsid w:val="00072C6E"/>
    <w:rsid w:val="0007352F"/>
    <w:rsid w:val="00073BD1"/>
    <w:rsid w:val="00074A82"/>
    <w:rsid w:val="00074C43"/>
    <w:rsid w:val="000761E7"/>
    <w:rsid w:val="00076217"/>
    <w:rsid w:val="00076F97"/>
    <w:rsid w:val="000810A6"/>
    <w:rsid w:val="00083720"/>
    <w:rsid w:val="000838BA"/>
    <w:rsid w:val="000852CC"/>
    <w:rsid w:val="000869BC"/>
    <w:rsid w:val="00086BCF"/>
    <w:rsid w:val="000870BB"/>
    <w:rsid w:val="00087D93"/>
    <w:rsid w:val="00092D03"/>
    <w:rsid w:val="00093436"/>
    <w:rsid w:val="0009359F"/>
    <w:rsid w:val="00093ACD"/>
    <w:rsid w:val="000954E5"/>
    <w:rsid w:val="00097553"/>
    <w:rsid w:val="000A00ED"/>
    <w:rsid w:val="000A1562"/>
    <w:rsid w:val="000A1B96"/>
    <w:rsid w:val="000A24EF"/>
    <w:rsid w:val="000A2C72"/>
    <w:rsid w:val="000A2D73"/>
    <w:rsid w:val="000A36BA"/>
    <w:rsid w:val="000A38CE"/>
    <w:rsid w:val="000A55C7"/>
    <w:rsid w:val="000A63AB"/>
    <w:rsid w:val="000A65B1"/>
    <w:rsid w:val="000A6957"/>
    <w:rsid w:val="000A6F5F"/>
    <w:rsid w:val="000B1E80"/>
    <w:rsid w:val="000B3EBE"/>
    <w:rsid w:val="000B4138"/>
    <w:rsid w:val="000B5BED"/>
    <w:rsid w:val="000B60B6"/>
    <w:rsid w:val="000B60F1"/>
    <w:rsid w:val="000B6FA1"/>
    <w:rsid w:val="000B7268"/>
    <w:rsid w:val="000B72A1"/>
    <w:rsid w:val="000B7AE4"/>
    <w:rsid w:val="000C02D5"/>
    <w:rsid w:val="000C0C22"/>
    <w:rsid w:val="000C1D1E"/>
    <w:rsid w:val="000C29AA"/>
    <w:rsid w:val="000C4279"/>
    <w:rsid w:val="000C47D3"/>
    <w:rsid w:val="000C64CB"/>
    <w:rsid w:val="000C67F4"/>
    <w:rsid w:val="000C68A0"/>
    <w:rsid w:val="000C75ED"/>
    <w:rsid w:val="000D063E"/>
    <w:rsid w:val="000D0855"/>
    <w:rsid w:val="000D2AC0"/>
    <w:rsid w:val="000D33CD"/>
    <w:rsid w:val="000D3DD9"/>
    <w:rsid w:val="000D46CF"/>
    <w:rsid w:val="000D4B5E"/>
    <w:rsid w:val="000D4C7D"/>
    <w:rsid w:val="000D5753"/>
    <w:rsid w:val="000D61C0"/>
    <w:rsid w:val="000D6D57"/>
    <w:rsid w:val="000D742C"/>
    <w:rsid w:val="000D76B5"/>
    <w:rsid w:val="000E45BD"/>
    <w:rsid w:val="000E53E0"/>
    <w:rsid w:val="000E61EC"/>
    <w:rsid w:val="000F0A39"/>
    <w:rsid w:val="000F2FA0"/>
    <w:rsid w:val="000F3593"/>
    <w:rsid w:val="000F3E94"/>
    <w:rsid w:val="000F4A35"/>
    <w:rsid w:val="000F64AB"/>
    <w:rsid w:val="000F666F"/>
    <w:rsid w:val="000F7B33"/>
    <w:rsid w:val="001005DA"/>
    <w:rsid w:val="00100A6F"/>
    <w:rsid w:val="001020FF"/>
    <w:rsid w:val="00102B3E"/>
    <w:rsid w:val="00103479"/>
    <w:rsid w:val="00105B7D"/>
    <w:rsid w:val="001063C6"/>
    <w:rsid w:val="00106B43"/>
    <w:rsid w:val="0011079C"/>
    <w:rsid w:val="001114D3"/>
    <w:rsid w:val="0011355A"/>
    <w:rsid w:val="00113599"/>
    <w:rsid w:val="0011387B"/>
    <w:rsid w:val="00113A7E"/>
    <w:rsid w:val="00114325"/>
    <w:rsid w:val="00114D25"/>
    <w:rsid w:val="00115163"/>
    <w:rsid w:val="0011531C"/>
    <w:rsid w:val="001208F2"/>
    <w:rsid w:val="0012136A"/>
    <w:rsid w:val="00122B2C"/>
    <w:rsid w:val="00123FBF"/>
    <w:rsid w:val="001269A3"/>
    <w:rsid w:val="00127975"/>
    <w:rsid w:val="00127FE5"/>
    <w:rsid w:val="00130DF0"/>
    <w:rsid w:val="001314D2"/>
    <w:rsid w:val="0013218E"/>
    <w:rsid w:val="00132C6E"/>
    <w:rsid w:val="00133DE5"/>
    <w:rsid w:val="001350FA"/>
    <w:rsid w:val="00141346"/>
    <w:rsid w:val="00141473"/>
    <w:rsid w:val="00142230"/>
    <w:rsid w:val="00142633"/>
    <w:rsid w:val="00145CCD"/>
    <w:rsid w:val="001465EC"/>
    <w:rsid w:val="001469AE"/>
    <w:rsid w:val="00146AA7"/>
    <w:rsid w:val="00147132"/>
    <w:rsid w:val="001479E0"/>
    <w:rsid w:val="001505D8"/>
    <w:rsid w:val="0015106A"/>
    <w:rsid w:val="0015129D"/>
    <w:rsid w:val="00151DE4"/>
    <w:rsid w:val="00154217"/>
    <w:rsid w:val="00154533"/>
    <w:rsid w:val="00154790"/>
    <w:rsid w:val="00156181"/>
    <w:rsid w:val="00156423"/>
    <w:rsid w:val="001600E5"/>
    <w:rsid w:val="00162037"/>
    <w:rsid w:val="00162BE6"/>
    <w:rsid w:val="00163315"/>
    <w:rsid w:val="00163A69"/>
    <w:rsid w:val="0016424F"/>
    <w:rsid w:val="00166382"/>
    <w:rsid w:val="0016719E"/>
    <w:rsid w:val="00171D01"/>
    <w:rsid w:val="001726A6"/>
    <w:rsid w:val="00172B98"/>
    <w:rsid w:val="00173AE6"/>
    <w:rsid w:val="00174390"/>
    <w:rsid w:val="00174778"/>
    <w:rsid w:val="001751A4"/>
    <w:rsid w:val="001763A2"/>
    <w:rsid w:val="00176404"/>
    <w:rsid w:val="00177580"/>
    <w:rsid w:val="0018031E"/>
    <w:rsid w:val="00180729"/>
    <w:rsid w:val="0018128C"/>
    <w:rsid w:val="001829A7"/>
    <w:rsid w:val="00182B31"/>
    <w:rsid w:val="001849A1"/>
    <w:rsid w:val="00184EDF"/>
    <w:rsid w:val="0018508C"/>
    <w:rsid w:val="00185154"/>
    <w:rsid w:val="00186A12"/>
    <w:rsid w:val="001870D8"/>
    <w:rsid w:val="00190428"/>
    <w:rsid w:val="0019114D"/>
    <w:rsid w:val="001916E0"/>
    <w:rsid w:val="00191CC7"/>
    <w:rsid w:val="00193BA2"/>
    <w:rsid w:val="00194841"/>
    <w:rsid w:val="00195732"/>
    <w:rsid w:val="001957DF"/>
    <w:rsid w:val="00195DEC"/>
    <w:rsid w:val="0019603E"/>
    <w:rsid w:val="001970FA"/>
    <w:rsid w:val="00197358"/>
    <w:rsid w:val="001A3340"/>
    <w:rsid w:val="001A3B1D"/>
    <w:rsid w:val="001A410C"/>
    <w:rsid w:val="001A46DA"/>
    <w:rsid w:val="001A506C"/>
    <w:rsid w:val="001A5D4C"/>
    <w:rsid w:val="001A63A5"/>
    <w:rsid w:val="001A6BF2"/>
    <w:rsid w:val="001B00CF"/>
    <w:rsid w:val="001B01FF"/>
    <w:rsid w:val="001B2E20"/>
    <w:rsid w:val="001B2FDB"/>
    <w:rsid w:val="001B36FC"/>
    <w:rsid w:val="001B37C1"/>
    <w:rsid w:val="001B3A90"/>
    <w:rsid w:val="001B3ED2"/>
    <w:rsid w:val="001B489B"/>
    <w:rsid w:val="001B69DF"/>
    <w:rsid w:val="001C0AFD"/>
    <w:rsid w:val="001C2645"/>
    <w:rsid w:val="001C33DD"/>
    <w:rsid w:val="001C36AA"/>
    <w:rsid w:val="001C3D0C"/>
    <w:rsid w:val="001C406A"/>
    <w:rsid w:val="001C4A50"/>
    <w:rsid w:val="001C6D0F"/>
    <w:rsid w:val="001D049A"/>
    <w:rsid w:val="001D13A3"/>
    <w:rsid w:val="001D1BF0"/>
    <w:rsid w:val="001D37B2"/>
    <w:rsid w:val="001D48B8"/>
    <w:rsid w:val="001D512B"/>
    <w:rsid w:val="001D5232"/>
    <w:rsid w:val="001D6A32"/>
    <w:rsid w:val="001E09BD"/>
    <w:rsid w:val="001E0F83"/>
    <w:rsid w:val="001E0FC4"/>
    <w:rsid w:val="001E13AA"/>
    <w:rsid w:val="001E23D6"/>
    <w:rsid w:val="001E45A4"/>
    <w:rsid w:val="001E5000"/>
    <w:rsid w:val="001E5076"/>
    <w:rsid w:val="001E50BD"/>
    <w:rsid w:val="001E6638"/>
    <w:rsid w:val="001E67F4"/>
    <w:rsid w:val="001F16CA"/>
    <w:rsid w:val="001F19E9"/>
    <w:rsid w:val="001F2B1D"/>
    <w:rsid w:val="001F2FCD"/>
    <w:rsid w:val="001F33D8"/>
    <w:rsid w:val="001F38F9"/>
    <w:rsid w:val="001F3B1F"/>
    <w:rsid w:val="001F4484"/>
    <w:rsid w:val="001F53B2"/>
    <w:rsid w:val="001F5455"/>
    <w:rsid w:val="00201052"/>
    <w:rsid w:val="00203F00"/>
    <w:rsid w:val="00204A75"/>
    <w:rsid w:val="00206414"/>
    <w:rsid w:val="002078C1"/>
    <w:rsid w:val="002104CA"/>
    <w:rsid w:val="002106C4"/>
    <w:rsid w:val="00210DEF"/>
    <w:rsid w:val="002118F2"/>
    <w:rsid w:val="00211C7F"/>
    <w:rsid w:val="002143F2"/>
    <w:rsid w:val="002150D3"/>
    <w:rsid w:val="002151AF"/>
    <w:rsid w:val="00215569"/>
    <w:rsid w:val="00216A5A"/>
    <w:rsid w:val="00216E23"/>
    <w:rsid w:val="00217D29"/>
    <w:rsid w:val="0022128A"/>
    <w:rsid w:val="00222215"/>
    <w:rsid w:val="00224B1D"/>
    <w:rsid w:val="002263EC"/>
    <w:rsid w:val="00231F7B"/>
    <w:rsid w:val="00232740"/>
    <w:rsid w:val="002327B8"/>
    <w:rsid w:val="00232B5B"/>
    <w:rsid w:val="00232F93"/>
    <w:rsid w:val="00233997"/>
    <w:rsid w:val="00240128"/>
    <w:rsid w:val="002401CE"/>
    <w:rsid w:val="00240D6A"/>
    <w:rsid w:val="00242680"/>
    <w:rsid w:val="002429D1"/>
    <w:rsid w:val="002433E9"/>
    <w:rsid w:val="00245A9E"/>
    <w:rsid w:val="002466E3"/>
    <w:rsid w:val="00246D83"/>
    <w:rsid w:val="002478FF"/>
    <w:rsid w:val="00247DC4"/>
    <w:rsid w:val="00250775"/>
    <w:rsid w:val="00250D00"/>
    <w:rsid w:val="0025119D"/>
    <w:rsid w:val="002519DF"/>
    <w:rsid w:val="00252201"/>
    <w:rsid w:val="00252B58"/>
    <w:rsid w:val="0025306E"/>
    <w:rsid w:val="00254DD8"/>
    <w:rsid w:val="00254F97"/>
    <w:rsid w:val="00255275"/>
    <w:rsid w:val="0025639B"/>
    <w:rsid w:val="00262A97"/>
    <w:rsid w:val="0026483D"/>
    <w:rsid w:val="00264DFD"/>
    <w:rsid w:val="00264E82"/>
    <w:rsid w:val="00265FE9"/>
    <w:rsid w:val="00270083"/>
    <w:rsid w:val="00273837"/>
    <w:rsid w:val="00274E23"/>
    <w:rsid w:val="00275660"/>
    <w:rsid w:val="00277409"/>
    <w:rsid w:val="0028017D"/>
    <w:rsid w:val="0028071E"/>
    <w:rsid w:val="002814B4"/>
    <w:rsid w:val="002817DC"/>
    <w:rsid w:val="00281E59"/>
    <w:rsid w:val="0028216E"/>
    <w:rsid w:val="00286C5C"/>
    <w:rsid w:val="00287C07"/>
    <w:rsid w:val="00290AD0"/>
    <w:rsid w:val="00291303"/>
    <w:rsid w:val="00291BAA"/>
    <w:rsid w:val="00292433"/>
    <w:rsid w:val="00294A6B"/>
    <w:rsid w:val="002953B8"/>
    <w:rsid w:val="00296C11"/>
    <w:rsid w:val="0029768B"/>
    <w:rsid w:val="002A16DA"/>
    <w:rsid w:val="002A178F"/>
    <w:rsid w:val="002A2016"/>
    <w:rsid w:val="002A2CB0"/>
    <w:rsid w:val="002A516C"/>
    <w:rsid w:val="002A554B"/>
    <w:rsid w:val="002A6E98"/>
    <w:rsid w:val="002B063E"/>
    <w:rsid w:val="002B0F9B"/>
    <w:rsid w:val="002B22EF"/>
    <w:rsid w:val="002B2355"/>
    <w:rsid w:val="002B4003"/>
    <w:rsid w:val="002B6459"/>
    <w:rsid w:val="002B6D0A"/>
    <w:rsid w:val="002C3103"/>
    <w:rsid w:val="002C5B1C"/>
    <w:rsid w:val="002C5EBC"/>
    <w:rsid w:val="002D2147"/>
    <w:rsid w:val="002D4254"/>
    <w:rsid w:val="002D48D9"/>
    <w:rsid w:val="002D4E6E"/>
    <w:rsid w:val="002D4FE5"/>
    <w:rsid w:val="002D605F"/>
    <w:rsid w:val="002D629A"/>
    <w:rsid w:val="002D6405"/>
    <w:rsid w:val="002D64C7"/>
    <w:rsid w:val="002D7363"/>
    <w:rsid w:val="002D7532"/>
    <w:rsid w:val="002E4516"/>
    <w:rsid w:val="002E5725"/>
    <w:rsid w:val="002E57BD"/>
    <w:rsid w:val="002E683F"/>
    <w:rsid w:val="002E7E5A"/>
    <w:rsid w:val="002F0794"/>
    <w:rsid w:val="002F08E1"/>
    <w:rsid w:val="002F0AA9"/>
    <w:rsid w:val="002F1801"/>
    <w:rsid w:val="002F1C14"/>
    <w:rsid w:val="002F277E"/>
    <w:rsid w:val="002F34B6"/>
    <w:rsid w:val="002F42DF"/>
    <w:rsid w:val="002F73C5"/>
    <w:rsid w:val="002F7D4D"/>
    <w:rsid w:val="003010D3"/>
    <w:rsid w:val="00301893"/>
    <w:rsid w:val="00302124"/>
    <w:rsid w:val="0030216C"/>
    <w:rsid w:val="00303D9F"/>
    <w:rsid w:val="00304E43"/>
    <w:rsid w:val="003053D0"/>
    <w:rsid w:val="00307AE3"/>
    <w:rsid w:val="00307EE2"/>
    <w:rsid w:val="0031071D"/>
    <w:rsid w:val="00310E05"/>
    <w:rsid w:val="003110D5"/>
    <w:rsid w:val="003114D0"/>
    <w:rsid w:val="00311552"/>
    <w:rsid w:val="003115F6"/>
    <w:rsid w:val="00311E24"/>
    <w:rsid w:val="00312187"/>
    <w:rsid w:val="003135AC"/>
    <w:rsid w:val="00315281"/>
    <w:rsid w:val="00316B15"/>
    <w:rsid w:val="003176D6"/>
    <w:rsid w:val="00317ABD"/>
    <w:rsid w:val="00320811"/>
    <w:rsid w:val="003214D8"/>
    <w:rsid w:val="003219C4"/>
    <w:rsid w:val="00322783"/>
    <w:rsid w:val="00322C52"/>
    <w:rsid w:val="00322E8E"/>
    <w:rsid w:val="00322F7A"/>
    <w:rsid w:val="0032491F"/>
    <w:rsid w:val="0032535E"/>
    <w:rsid w:val="00327052"/>
    <w:rsid w:val="003270C8"/>
    <w:rsid w:val="003301B9"/>
    <w:rsid w:val="003324A8"/>
    <w:rsid w:val="00332C36"/>
    <w:rsid w:val="00333B38"/>
    <w:rsid w:val="00335510"/>
    <w:rsid w:val="00335A8C"/>
    <w:rsid w:val="00336ED2"/>
    <w:rsid w:val="003371F8"/>
    <w:rsid w:val="003411DD"/>
    <w:rsid w:val="00341E8A"/>
    <w:rsid w:val="00342804"/>
    <w:rsid w:val="0034347F"/>
    <w:rsid w:val="00344D32"/>
    <w:rsid w:val="00344D80"/>
    <w:rsid w:val="003454ED"/>
    <w:rsid w:val="00345BA5"/>
    <w:rsid w:val="00346788"/>
    <w:rsid w:val="00346C65"/>
    <w:rsid w:val="00350021"/>
    <w:rsid w:val="00350A5B"/>
    <w:rsid w:val="00351D29"/>
    <w:rsid w:val="003578FE"/>
    <w:rsid w:val="00360486"/>
    <w:rsid w:val="00360488"/>
    <w:rsid w:val="00360CB6"/>
    <w:rsid w:val="00364BE6"/>
    <w:rsid w:val="00364C62"/>
    <w:rsid w:val="00364D96"/>
    <w:rsid w:val="00367E76"/>
    <w:rsid w:val="00370866"/>
    <w:rsid w:val="003717A5"/>
    <w:rsid w:val="00371826"/>
    <w:rsid w:val="00371BCA"/>
    <w:rsid w:val="0037267D"/>
    <w:rsid w:val="00372960"/>
    <w:rsid w:val="0037398C"/>
    <w:rsid w:val="0037618F"/>
    <w:rsid w:val="003779C7"/>
    <w:rsid w:val="00377E1A"/>
    <w:rsid w:val="0038070F"/>
    <w:rsid w:val="0038078A"/>
    <w:rsid w:val="003817A9"/>
    <w:rsid w:val="003817DE"/>
    <w:rsid w:val="003834EB"/>
    <w:rsid w:val="00383704"/>
    <w:rsid w:val="00383E59"/>
    <w:rsid w:val="003853C1"/>
    <w:rsid w:val="003859BF"/>
    <w:rsid w:val="00385BA0"/>
    <w:rsid w:val="00385FB6"/>
    <w:rsid w:val="0038649B"/>
    <w:rsid w:val="00391166"/>
    <w:rsid w:val="00393EA2"/>
    <w:rsid w:val="003967DB"/>
    <w:rsid w:val="00396DD1"/>
    <w:rsid w:val="003A034C"/>
    <w:rsid w:val="003A04C1"/>
    <w:rsid w:val="003A08A5"/>
    <w:rsid w:val="003A1A86"/>
    <w:rsid w:val="003A4E6B"/>
    <w:rsid w:val="003A532D"/>
    <w:rsid w:val="003A55DD"/>
    <w:rsid w:val="003A6AC0"/>
    <w:rsid w:val="003A71AA"/>
    <w:rsid w:val="003A7202"/>
    <w:rsid w:val="003B0945"/>
    <w:rsid w:val="003B097F"/>
    <w:rsid w:val="003B0C3B"/>
    <w:rsid w:val="003B0D05"/>
    <w:rsid w:val="003B1970"/>
    <w:rsid w:val="003B2C86"/>
    <w:rsid w:val="003B35C9"/>
    <w:rsid w:val="003B4DCF"/>
    <w:rsid w:val="003B52E1"/>
    <w:rsid w:val="003B56A2"/>
    <w:rsid w:val="003B606E"/>
    <w:rsid w:val="003B6631"/>
    <w:rsid w:val="003B6E0F"/>
    <w:rsid w:val="003B6E2C"/>
    <w:rsid w:val="003B756F"/>
    <w:rsid w:val="003C14F4"/>
    <w:rsid w:val="003C3A28"/>
    <w:rsid w:val="003C4052"/>
    <w:rsid w:val="003C5146"/>
    <w:rsid w:val="003C55B9"/>
    <w:rsid w:val="003C7BF8"/>
    <w:rsid w:val="003C7FC4"/>
    <w:rsid w:val="003D22F4"/>
    <w:rsid w:val="003D3B71"/>
    <w:rsid w:val="003D48C0"/>
    <w:rsid w:val="003D56AF"/>
    <w:rsid w:val="003D5E4F"/>
    <w:rsid w:val="003D604E"/>
    <w:rsid w:val="003D6B66"/>
    <w:rsid w:val="003D6D68"/>
    <w:rsid w:val="003E08AC"/>
    <w:rsid w:val="003E1EF3"/>
    <w:rsid w:val="003E389B"/>
    <w:rsid w:val="003E5319"/>
    <w:rsid w:val="003E5FB3"/>
    <w:rsid w:val="003E6F36"/>
    <w:rsid w:val="003F1235"/>
    <w:rsid w:val="003F23A9"/>
    <w:rsid w:val="003F3CC3"/>
    <w:rsid w:val="003F574E"/>
    <w:rsid w:val="003F5E61"/>
    <w:rsid w:val="00401D88"/>
    <w:rsid w:val="00403617"/>
    <w:rsid w:val="004036CA"/>
    <w:rsid w:val="00404615"/>
    <w:rsid w:val="004047D9"/>
    <w:rsid w:val="00404BFE"/>
    <w:rsid w:val="00405DD3"/>
    <w:rsid w:val="00407776"/>
    <w:rsid w:val="00407DBD"/>
    <w:rsid w:val="00407F7D"/>
    <w:rsid w:val="004100A8"/>
    <w:rsid w:val="00411991"/>
    <w:rsid w:val="00411BBD"/>
    <w:rsid w:val="00411CF0"/>
    <w:rsid w:val="004121A7"/>
    <w:rsid w:val="00412C05"/>
    <w:rsid w:val="00413B4B"/>
    <w:rsid w:val="0041408E"/>
    <w:rsid w:val="004141CA"/>
    <w:rsid w:val="00414959"/>
    <w:rsid w:val="00414AF7"/>
    <w:rsid w:val="0041632B"/>
    <w:rsid w:val="0041677E"/>
    <w:rsid w:val="00416D71"/>
    <w:rsid w:val="0041724B"/>
    <w:rsid w:val="00424CD3"/>
    <w:rsid w:val="00425D77"/>
    <w:rsid w:val="00427353"/>
    <w:rsid w:val="004314EC"/>
    <w:rsid w:val="00432909"/>
    <w:rsid w:val="00432F98"/>
    <w:rsid w:val="00433A84"/>
    <w:rsid w:val="00433C2A"/>
    <w:rsid w:val="00433ECF"/>
    <w:rsid w:val="004348FE"/>
    <w:rsid w:val="0043564D"/>
    <w:rsid w:val="0043628A"/>
    <w:rsid w:val="00436ACA"/>
    <w:rsid w:val="00437E60"/>
    <w:rsid w:val="00440305"/>
    <w:rsid w:val="004418BC"/>
    <w:rsid w:val="00441EBD"/>
    <w:rsid w:val="00441F43"/>
    <w:rsid w:val="004422C9"/>
    <w:rsid w:val="00442782"/>
    <w:rsid w:val="00443A31"/>
    <w:rsid w:val="00444683"/>
    <w:rsid w:val="00444AE6"/>
    <w:rsid w:val="00444E97"/>
    <w:rsid w:val="00447686"/>
    <w:rsid w:val="004478FD"/>
    <w:rsid w:val="004537DC"/>
    <w:rsid w:val="00453FDB"/>
    <w:rsid w:val="004542C0"/>
    <w:rsid w:val="00454D3C"/>
    <w:rsid w:val="0045682E"/>
    <w:rsid w:val="00461435"/>
    <w:rsid w:val="004615DC"/>
    <w:rsid w:val="00462B15"/>
    <w:rsid w:val="0046349E"/>
    <w:rsid w:val="00463E75"/>
    <w:rsid w:val="00466235"/>
    <w:rsid w:val="004700B3"/>
    <w:rsid w:val="00472AC4"/>
    <w:rsid w:val="00472C26"/>
    <w:rsid w:val="00472D8D"/>
    <w:rsid w:val="00473016"/>
    <w:rsid w:val="00477789"/>
    <w:rsid w:val="004807F0"/>
    <w:rsid w:val="00480B8D"/>
    <w:rsid w:val="0048367E"/>
    <w:rsid w:val="00484A51"/>
    <w:rsid w:val="00484CA8"/>
    <w:rsid w:val="00485304"/>
    <w:rsid w:val="00485F54"/>
    <w:rsid w:val="00487282"/>
    <w:rsid w:val="00487F62"/>
    <w:rsid w:val="0049081D"/>
    <w:rsid w:val="004914DD"/>
    <w:rsid w:val="00491794"/>
    <w:rsid w:val="00491C59"/>
    <w:rsid w:val="004924F5"/>
    <w:rsid w:val="00492505"/>
    <w:rsid w:val="00497620"/>
    <w:rsid w:val="00497EDA"/>
    <w:rsid w:val="004A0305"/>
    <w:rsid w:val="004A21D8"/>
    <w:rsid w:val="004A2B7A"/>
    <w:rsid w:val="004A2D35"/>
    <w:rsid w:val="004A60A9"/>
    <w:rsid w:val="004A69D4"/>
    <w:rsid w:val="004A7324"/>
    <w:rsid w:val="004B04CF"/>
    <w:rsid w:val="004B055C"/>
    <w:rsid w:val="004B224E"/>
    <w:rsid w:val="004B2877"/>
    <w:rsid w:val="004B437C"/>
    <w:rsid w:val="004B4562"/>
    <w:rsid w:val="004B4DB5"/>
    <w:rsid w:val="004B4DF3"/>
    <w:rsid w:val="004B7533"/>
    <w:rsid w:val="004B7DAE"/>
    <w:rsid w:val="004C0CE9"/>
    <w:rsid w:val="004C1E86"/>
    <w:rsid w:val="004C1F65"/>
    <w:rsid w:val="004C2110"/>
    <w:rsid w:val="004C444C"/>
    <w:rsid w:val="004C5688"/>
    <w:rsid w:val="004C5719"/>
    <w:rsid w:val="004C5C89"/>
    <w:rsid w:val="004C6D2D"/>
    <w:rsid w:val="004D0AC6"/>
    <w:rsid w:val="004D1C22"/>
    <w:rsid w:val="004D3318"/>
    <w:rsid w:val="004D3A7B"/>
    <w:rsid w:val="004D3D23"/>
    <w:rsid w:val="004D3F6A"/>
    <w:rsid w:val="004D42A5"/>
    <w:rsid w:val="004D4626"/>
    <w:rsid w:val="004D5C55"/>
    <w:rsid w:val="004E026A"/>
    <w:rsid w:val="004E0594"/>
    <w:rsid w:val="004E0EF7"/>
    <w:rsid w:val="004E1168"/>
    <w:rsid w:val="004E11BD"/>
    <w:rsid w:val="004E1632"/>
    <w:rsid w:val="004E2714"/>
    <w:rsid w:val="004E30D1"/>
    <w:rsid w:val="004E3EE2"/>
    <w:rsid w:val="004E4D2F"/>
    <w:rsid w:val="004E7988"/>
    <w:rsid w:val="004E79A4"/>
    <w:rsid w:val="004E7DAA"/>
    <w:rsid w:val="004F021E"/>
    <w:rsid w:val="004F0C69"/>
    <w:rsid w:val="004F2A3C"/>
    <w:rsid w:val="004F2E05"/>
    <w:rsid w:val="004F32D2"/>
    <w:rsid w:val="004F3D6F"/>
    <w:rsid w:val="004F461C"/>
    <w:rsid w:val="004F5463"/>
    <w:rsid w:val="004F76B1"/>
    <w:rsid w:val="00500705"/>
    <w:rsid w:val="0050090E"/>
    <w:rsid w:val="005024B2"/>
    <w:rsid w:val="00502D5B"/>
    <w:rsid w:val="00502DBA"/>
    <w:rsid w:val="00503DAC"/>
    <w:rsid w:val="005050D2"/>
    <w:rsid w:val="00505E08"/>
    <w:rsid w:val="005071F7"/>
    <w:rsid w:val="0051056D"/>
    <w:rsid w:val="00513000"/>
    <w:rsid w:val="0051573F"/>
    <w:rsid w:val="0052084C"/>
    <w:rsid w:val="00521267"/>
    <w:rsid w:val="0052167E"/>
    <w:rsid w:val="0052284B"/>
    <w:rsid w:val="00522F90"/>
    <w:rsid w:val="00526401"/>
    <w:rsid w:val="005265E0"/>
    <w:rsid w:val="00530AA1"/>
    <w:rsid w:val="00532DA8"/>
    <w:rsid w:val="005331C9"/>
    <w:rsid w:val="0053341D"/>
    <w:rsid w:val="005337EB"/>
    <w:rsid w:val="00536135"/>
    <w:rsid w:val="0053676B"/>
    <w:rsid w:val="00537C3C"/>
    <w:rsid w:val="005423FA"/>
    <w:rsid w:val="005427AA"/>
    <w:rsid w:val="00542D43"/>
    <w:rsid w:val="00543B84"/>
    <w:rsid w:val="00544698"/>
    <w:rsid w:val="0054555C"/>
    <w:rsid w:val="005467F5"/>
    <w:rsid w:val="00547578"/>
    <w:rsid w:val="00547E09"/>
    <w:rsid w:val="00547E50"/>
    <w:rsid w:val="00550103"/>
    <w:rsid w:val="00550820"/>
    <w:rsid w:val="00550C03"/>
    <w:rsid w:val="00551027"/>
    <w:rsid w:val="005516BD"/>
    <w:rsid w:val="0055219D"/>
    <w:rsid w:val="0055353F"/>
    <w:rsid w:val="00553F2F"/>
    <w:rsid w:val="0055506A"/>
    <w:rsid w:val="00555109"/>
    <w:rsid w:val="005571E9"/>
    <w:rsid w:val="005571F8"/>
    <w:rsid w:val="00557422"/>
    <w:rsid w:val="005576DF"/>
    <w:rsid w:val="00557A0F"/>
    <w:rsid w:val="0056093C"/>
    <w:rsid w:val="005619AF"/>
    <w:rsid w:val="00562770"/>
    <w:rsid w:val="00562B82"/>
    <w:rsid w:val="00563EF3"/>
    <w:rsid w:val="0056448D"/>
    <w:rsid w:val="0056572D"/>
    <w:rsid w:val="0056581F"/>
    <w:rsid w:val="00565A69"/>
    <w:rsid w:val="00565E57"/>
    <w:rsid w:val="0056633F"/>
    <w:rsid w:val="005667A2"/>
    <w:rsid w:val="00566A1F"/>
    <w:rsid w:val="00567B2E"/>
    <w:rsid w:val="0057091F"/>
    <w:rsid w:val="005709B5"/>
    <w:rsid w:val="005713E5"/>
    <w:rsid w:val="00573D81"/>
    <w:rsid w:val="00574ADC"/>
    <w:rsid w:val="005750EB"/>
    <w:rsid w:val="00575D14"/>
    <w:rsid w:val="005767B4"/>
    <w:rsid w:val="00576AAD"/>
    <w:rsid w:val="00576CA1"/>
    <w:rsid w:val="0057757B"/>
    <w:rsid w:val="005802B5"/>
    <w:rsid w:val="00580AF2"/>
    <w:rsid w:val="0058129E"/>
    <w:rsid w:val="005817FF"/>
    <w:rsid w:val="005845FC"/>
    <w:rsid w:val="0058484E"/>
    <w:rsid w:val="0058485D"/>
    <w:rsid w:val="00585969"/>
    <w:rsid w:val="005865CD"/>
    <w:rsid w:val="00587B1A"/>
    <w:rsid w:val="00590F79"/>
    <w:rsid w:val="00591386"/>
    <w:rsid w:val="00591BCC"/>
    <w:rsid w:val="00592D77"/>
    <w:rsid w:val="005937BD"/>
    <w:rsid w:val="005941C7"/>
    <w:rsid w:val="005942EF"/>
    <w:rsid w:val="0059528E"/>
    <w:rsid w:val="00596E49"/>
    <w:rsid w:val="00596FA9"/>
    <w:rsid w:val="005A0E36"/>
    <w:rsid w:val="005A0F23"/>
    <w:rsid w:val="005A1076"/>
    <w:rsid w:val="005A1C90"/>
    <w:rsid w:val="005A1E85"/>
    <w:rsid w:val="005A2877"/>
    <w:rsid w:val="005A435A"/>
    <w:rsid w:val="005A4614"/>
    <w:rsid w:val="005A59D5"/>
    <w:rsid w:val="005A5B5F"/>
    <w:rsid w:val="005B0C40"/>
    <w:rsid w:val="005B0D5F"/>
    <w:rsid w:val="005B2967"/>
    <w:rsid w:val="005B2F7B"/>
    <w:rsid w:val="005B36A5"/>
    <w:rsid w:val="005B41E5"/>
    <w:rsid w:val="005B4831"/>
    <w:rsid w:val="005B55D9"/>
    <w:rsid w:val="005B72D2"/>
    <w:rsid w:val="005B798C"/>
    <w:rsid w:val="005B7F1E"/>
    <w:rsid w:val="005C20E5"/>
    <w:rsid w:val="005C4126"/>
    <w:rsid w:val="005C514D"/>
    <w:rsid w:val="005C57DB"/>
    <w:rsid w:val="005C6535"/>
    <w:rsid w:val="005C6C27"/>
    <w:rsid w:val="005D0056"/>
    <w:rsid w:val="005D07B4"/>
    <w:rsid w:val="005D17E7"/>
    <w:rsid w:val="005D27FB"/>
    <w:rsid w:val="005D3AC8"/>
    <w:rsid w:val="005D3D7E"/>
    <w:rsid w:val="005D5BC0"/>
    <w:rsid w:val="005D5D24"/>
    <w:rsid w:val="005D620B"/>
    <w:rsid w:val="005D6AFA"/>
    <w:rsid w:val="005D6B8A"/>
    <w:rsid w:val="005D6C51"/>
    <w:rsid w:val="005D7E8F"/>
    <w:rsid w:val="005E0FA2"/>
    <w:rsid w:val="005E259B"/>
    <w:rsid w:val="005E2685"/>
    <w:rsid w:val="005E3BFD"/>
    <w:rsid w:val="005E42CC"/>
    <w:rsid w:val="005E43C4"/>
    <w:rsid w:val="005E50B6"/>
    <w:rsid w:val="005E510E"/>
    <w:rsid w:val="005E5142"/>
    <w:rsid w:val="005E5B95"/>
    <w:rsid w:val="005E68F1"/>
    <w:rsid w:val="005E6F8B"/>
    <w:rsid w:val="005E7B29"/>
    <w:rsid w:val="005F057E"/>
    <w:rsid w:val="005F297D"/>
    <w:rsid w:val="005F49A2"/>
    <w:rsid w:val="005F7C40"/>
    <w:rsid w:val="005F7FE3"/>
    <w:rsid w:val="0060096C"/>
    <w:rsid w:val="00601E8E"/>
    <w:rsid w:val="006025ED"/>
    <w:rsid w:val="0060345A"/>
    <w:rsid w:val="00603ABC"/>
    <w:rsid w:val="00603B4E"/>
    <w:rsid w:val="00604D12"/>
    <w:rsid w:val="00605439"/>
    <w:rsid w:val="00605DAA"/>
    <w:rsid w:val="00606AFB"/>
    <w:rsid w:val="006070CC"/>
    <w:rsid w:val="006077C3"/>
    <w:rsid w:val="0061089F"/>
    <w:rsid w:val="00610DA4"/>
    <w:rsid w:val="00612E92"/>
    <w:rsid w:val="00613F36"/>
    <w:rsid w:val="006140A4"/>
    <w:rsid w:val="00615095"/>
    <w:rsid w:val="00615F92"/>
    <w:rsid w:val="00616202"/>
    <w:rsid w:val="006169A0"/>
    <w:rsid w:val="00616E0D"/>
    <w:rsid w:val="006170D4"/>
    <w:rsid w:val="0061771B"/>
    <w:rsid w:val="0062092B"/>
    <w:rsid w:val="0062206F"/>
    <w:rsid w:val="006226F0"/>
    <w:rsid w:val="00623EE8"/>
    <w:rsid w:val="006273AA"/>
    <w:rsid w:val="00627902"/>
    <w:rsid w:val="006314CE"/>
    <w:rsid w:val="00631947"/>
    <w:rsid w:val="00631BCC"/>
    <w:rsid w:val="00632838"/>
    <w:rsid w:val="00633104"/>
    <w:rsid w:val="00633235"/>
    <w:rsid w:val="00633A3A"/>
    <w:rsid w:val="006344A0"/>
    <w:rsid w:val="006345F1"/>
    <w:rsid w:val="00634645"/>
    <w:rsid w:val="006346EB"/>
    <w:rsid w:val="0063698B"/>
    <w:rsid w:val="00637427"/>
    <w:rsid w:val="006409CB"/>
    <w:rsid w:val="00640AB0"/>
    <w:rsid w:val="00644657"/>
    <w:rsid w:val="00645727"/>
    <w:rsid w:val="006464BF"/>
    <w:rsid w:val="00646FD5"/>
    <w:rsid w:val="006473B4"/>
    <w:rsid w:val="006505D4"/>
    <w:rsid w:val="00650975"/>
    <w:rsid w:val="00652090"/>
    <w:rsid w:val="006525EC"/>
    <w:rsid w:val="00652BA3"/>
    <w:rsid w:val="0065325A"/>
    <w:rsid w:val="00653C0F"/>
    <w:rsid w:val="00654D10"/>
    <w:rsid w:val="00654F9C"/>
    <w:rsid w:val="00655DAE"/>
    <w:rsid w:val="006569C3"/>
    <w:rsid w:val="00656FEA"/>
    <w:rsid w:val="006606F5"/>
    <w:rsid w:val="00660B42"/>
    <w:rsid w:val="00664E89"/>
    <w:rsid w:val="00665D16"/>
    <w:rsid w:val="0066692C"/>
    <w:rsid w:val="00667F65"/>
    <w:rsid w:val="00667FC9"/>
    <w:rsid w:val="00670500"/>
    <w:rsid w:val="00670E24"/>
    <w:rsid w:val="006710FC"/>
    <w:rsid w:val="006712B0"/>
    <w:rsid w:val="006723DE"/>
    <w:rsid w:val="00672DB8"/>
    <w:rsid w:val="006730A9"/>
    <w:rsid w:val="0067372A"/>
    <w:rsid w:val="00674316"/>
    <w:rsid w:val="00674D20"/>
    <w:rsid w:val="00676992"/>
    <w:rsid w:val="00677C73"/>
    <w:rsid w:val="006802E5"/>
    <w:rsid w:val="006818D0"/>
    <w:rsid w:val="00681BF7"/>
    <w:rsid w:val="00684E74"/>
    <w:rsid w:val="0068591D"/>
    <w:rsid w:val="00687A36"/>
    <w:rsid w:val="00693A70"/>
    <w:rsid w:val="00693D31"/>
    <w:rsid w:val="006963E2"/>
    <w:rsid w:val="006A0898"/>
    <w:rsid w:val="006A08B0"/>
    <w:rsid w:val="006A1801"/>
    <w:rsid w:val="006A1FD2"/>
    <w:rsid w:val="006A223E"/>
    <w:rsid w:val="006A2696"/>
    <w:rsid w:val="006A3026"/>
    <w:rsid w:val="006A4609"/>
    <w:rsid w:val="006A4E5F"/>
    <w:rsid w:val="006A6149"/>
    <w:rsid w:val="006B1341"/>
    <w:rsid w:val="006B16CA"/>
    <w:rsid w:val="006B297A"/>
    <w:rsid w:val="006B4664"/>
    <w:rsid w:val="006B4A47"/>
    <w:rsid w:val="006B53B7"/>
    <w:rsid w:val="006B56CC"/>
    <w:rsid w:val="006B5932"/>
    <w:rsid w:val="006B6BA7"/>
    <w:rsid w:val="006B7845"/>
    <w:rsid w:val="006C0E50"/>
    <w:rsid w:val="006C1B8F"/>
    <w:rsid w:val="006C1FAA"/>
    <w:rsid w:val="006C2795"/>
    <w:rsid w:val="006C289F"/>
    <w:rsid w:val="006C5AD9"/>
    <w:rsid w:val="006C6952"/>
    <w:rsid w:val="006C6A0D"/>
    <w:rsid w:val="006C6AE5"/>
    <w:rsid w:val="006D03B9"/>
    <w:rsid w:val="006D043E"/>
    <w:rsid w:val="006D12AE"/>
    <w:rsid w:val="006D22C5"/>
    <w:rsid w:val="006D2B08"/>
    <w:rsid w:val="006D3003"/>
    <w:rsid w:val="006D32FB"/>
    <w:rsid w:val="006D3582"/>
    <w:rsid w:val="006D3F1F"/>
    <w:rsid w:val="006D66D4"/>
    <w:rsid w:val="006D6EEE"/>
    <w:rsid w:val="006D7C1A"/>
    <w:rsid w:val="006D7DC8"/>
    <w:rsid w:val="006E260C"/>
    <w:rsid w:val="006E2744"/>
    <w:rsid w:val="006E56DC"/>
    <w:rsid w:val="006F06CA"/>
    <w:rsid w:val="006F0D1D"/>
    <w:rsid w:val="006F2B5E"/>
    <w:rsid w:val="006F33C1"/>
    <w:rsid w:val="006F3E6A"/>
    <w:rsid w:val="006F42ED"/>
    <w:rsid w:val="00700156"/>
    <w:rsid w:val="00701C6E"/>
    <w:rsid w:val="007030B3"/>
    <w:rsid w:val="0070380E"/>
    <w:rsid w:val="00703B68"/>
    <w:rsid w:val="007050A5"/>
    <w:rsid w:val="0070564C"/>
    <w:rsid w:val="00706AD7"/>
    <w:rsid w:val="00706B3F"/>
    <w:rsid w:val="00707A06"/>
    <w:rsid w:val="00710B25"/>
    <w:rsid w:val="00711C38"/>
    <w:rsid w:val="00712C7D"/>
    <w:rsid w:val="00714C2B"/>
    <w:rsid w:val="00716EB9"/>
    <w:rsid w:val="007176FE"/>
    <w:rsid w:val="00717F8E"/>
    <w:rsid w:val="00720310"/>
    <w:rsid w:val="007217BD"/>
    <w:rsid w:val="00721A88"/>
    <w:rsid w:val="00722539"/>
    <w:rsid w:val="00723503"/>
    <w:rsid w:val="00724C5A"/>
    <w:rsid w:val="00724DB7"/>
    <w:rsid w:val="00727189"/>
    <w:rsid w:val="00727F93"/>
    <w:rsid w:val="0073074E"/>
    <w:rsid w:val="00733802"/>
    <w:rsid w:val="0073626F"/>
    <w:rsid w:val="00736DE4"/>
    <w:rsid w:val="007407C6"/>
    <w:rsid w:val="00743802"/>
    <w:rsid w:val="00743909"/>
    <w:rsid w:val="0074598B"/>
    <w:rsid w:val="00745B9F"/>
    <w:rsid w:val="007461F8"/>
    <w:rsid w:val="00746A26"/>
    <w:rsid w:val="00746B97"/>
    <w:rsid w:val="00746ECE"/>
    <w:rsid w:val="0074707A"/>
    <w:rsid w:val="00747958"/>
    <w:rsid w:val="00747BC1"/>
    <w:rsid w:val="007520AE"/>
    <w:rsid w:val="00755C3D"/>
    <w:rsid w:val="007560C3"/>
    <w:rsid w:val="00760710"/>
    <w:rsid w:val="00760BE9"/>
    <w:rsid w:val="0076311E"/>
    <w:rsid w:val="00764338"/>
    <w:rsid w:val="00770BF1"/>
    <w:rsid w:val="00772E39"/>
    <w:rsid w:val="007749C5"/>
    <w:rsid w:val="00774E81"/>
    <w:rsid w:val="00775436"/>
    <w:rsid w:val="00777FA3"/>
    <w:rsid w:val="0078089A"/>
    <w:rsid w:val="007818C0"/>
    <w:rsid w:val="00781FEE"/>
    <w:rsid w:val="00785BBA"/>
    <w:rsid w:val="00785E02"/>
    <w:rsid w:val="00786420"/>
    <w:rsid w:val="0078670E"/>
    <w:rsid w:val="00787240"/>
    <w:rsid w:val="0078735B"/>
    <w:rsid w:val="00790D24"/>
    <w:rsid w:val="00790F11"/>
    <w:rsid w:val="0079155D"/>
    <w:rsid w:val="0079273B"/>
    <w:rsid w:val="00792F30"/>
    <w:rsid w:val="00793CF6"/>
    <w:rsid w:val="00794C0C"/>
    <w:rsid w:val="007950EB"/>
    <w:rsid w:val="00796179"/>
    <w:rsid w:val="0079641E"/>
    <w:rsid w:val="00797548"/>
    <w:rsid w:val="00797647"/>
    <w:rsid w:val="007A0894"/>
    <w:rsid w:val="007A118F"/>
    <w:rsid w:val="007A1B85"/>
    <w:rsid w:val="007A2F3F"/>
    <w:rsid w:val="007A2FD9"/>
    <w:rsid w:val="007A3507"/>
    <w:rsid w:val="007A5346"/>
    <w:rsid w:val="007A707A"/>
    <w:rsid w:val="007B2AF5"/>
    <w:rsid w:val="007B48C2"/>
    <w:rsid w:val="007B61F3"/>
    <w:rsid w:val="007B6BF2"/>
    <w:rsid w:val="007B795B"/>
    <w:rsid w:val="007C024E"/>
    <w:rsid w:val="007C0264"/>
    <w:rsid w:val="007C081E"/>
    <w:rsid w:val="007C227A"/>
    <w:rsid w:val="007C37E7"/>
    <w:rsid w:val="007C48BF"/>
    <w:rsid w:val="007C5F9E"/>
    <w:rsid w:val="007C6B26"/>
    <w:rsid w:val="007D004F"/>
    <w:rsid w:val="007D0A68"/>
    <w:rsid w:val="007D0DB6"/>
    <w:rsid w:val="007D4376"/>
    <w:rsid w:val="007D5EC5"/>
    <w:rsid w:val="007D6415"/>
    <w:rsid w:val="007D78FA"/>
    <w:rsid w:val="007E017E"/>
    <w:rsid w:val="007E118E"/>
    <w:rsid w:val="007E2182"/>
    <w:rsid w:val="007E3B27"/>
    <w:rsid w:val="007E52A8"/>
    <w:rsid w:val="007F11EE"/>
    <w:rsid w:val="007F1B86"/>
    <w:rsid w:val="007F2D58"/>
    <w:rsid w:val="007F2F81"/>
    <w:rsid w:val="007F593D"/>
    <w:rsid w:val="007F5D64"/>
    <w:rsid w:val="007F6229"/>
    <w:rsid w:val="00800800"/>
    <w:rsid w:val="00801381"/>
    <w:rsid w:val="00801D66"/>
    <w:rsid w:val="00802134"/>
    <w:rsid w:val="00802526"/>
    <w:rsid w:val="008052CB"/>
    <w:rsid w:val="00805519"/>
    <w:rsid w:val="0080756D"/>
    <w:rsid w:val="00811016"/>
    <w:rsid w:val="00811E59"/>
    <w:rsid w:val="00812588"/>
    <w:rsid w:val="00812831"/>
    <w:rsid w:val="00813189"/>
    <w:rsid w:val="008136EC"/>
    <w:rsid w:val="00814694"/>
    <w:rsid w:val="008151BB"/>
    <w:rsid w:val="008161DA"/>
    <w:rsid w:val="00816384"/>
    <w:rsid w:val="00816E83"/>
    <w:rsid w:val="008207BD"/>
    <w:rsid w:val="00821601"/>
    <w:rsid w:val="00822503"/>
    <w:rsid w:val="0082314E"/>
    <w:rsid w:val="00823E91"/>
    <w:rsid w:val="0082408F"/>
    <w:rsid w:val="00824FED"/>
    <w:rsid w:val="0082501F"/>
    <w:rsid w:val="00825223"/>
    <w:rsid w:val="0082613B"/>
    <w:rsid w:val="008269F5"/>
    <w:rsid w:val="008274EA"/>
    <w:rsid w:val="00830168"/>
    <w:rsid w:val="008302D7"/>
    <w:rsid w:val="008321BF"/>
    <w:rsid w:val="00832ADD"/>
    <w:rsid w:val="008339A6"/>
    <w:rsid w:val="00836956"/>
    <w:rsid w:val="00837EB0"/>
    <w:rsid w:val="00843E60"/>
    <w:rsid w:val="008441D2"/>
    <w:rsid w:val="008445BB"/>
    <w:rsid w:val="00844691"/>
    <w:rsid w:val="0084479E"/>
    <w:rsid w:val="00845732"/>
    <w:rsid w:val="00850073"/>
    <w:rsid w:val="00851A58"/>
    <w:rsid w:val="008530AE"/>
    <w:rsid w:val="008549CD"/>
    <w:rsid w:val="00854AD5"/>
    <w:rsid w:val="00855254"/>
    <w:rsid w:val="00855F28"/>
    <w:rsid w:val="00855F73"/>
    <w:rsid w:val="008572D9"/>
    <w:rsid w:val="00860417"/>
    <w:rsid w:val="00860E5D"/>
    <w:rsid w:val="00861D67"/>
    <w:rsid w:val="00861E13"/>
    <w:rsid w:val="00863D68"/>
    <w:rsid w:val="00863F8F"/>
    <w:rsid w:val="008644BF"/>
    <w:rsid w:val="00864992"/>
    <w:rsid w:val="00871DBB"/>
    <w:rsid w:val="0087228F"/>
    <w:rsid w:val="008723CF"/>
    <w:rsid w:val="00872731"/>
    <w:rsid w:val="008727A3"/>
    <w:rsid w:val="00872AA5"/>
    <w:rsid w:val="00873265"/>
    <w:rsid w:val="00873724"/>
    <w:rsid w:val="00873729"/>
    <w:rsid w:val="008739AB"/>
    <w:rsid w:val="00876251"/>
    <w:rsid w:val="0088152D"/>
    <w:rsid w:val="00883EC4"/>
    <w:rsid w:val="008852ED"/>
    <w:rsid w:val="0088577F"/>
    <w:rsid w:val="0088740F"/>
    <w:rsid w:val="00887520"/>
    <w:rsid w:val="00887CB6"/>
    <w:rsid w:val="00892496"/>
    <w:rsid w:val="0089299C"/>
    <w:rsid w:val="008933D0"/>
    <w:rsid w:val="0089341A"/>
    <w:rsid w:val="00893A56"/>
    <w:rsid w:val="008949C1"/>
    <w:rsid w:val="00895012"/>
    <w:rsid w:val="008A0858"/>
    <w:rsid w:val="008A0AED"/>
    <w:rsid w:val="008A1004"/>
    <w:rsid w:val="008A1669"/>
    <w:rsid w:val="008A39D8"/>
    <w:rsid w:val="008A6334"/>
    <w:rsid w:val="008A6EEF"/>
    <w:rsid w:val="008A6F22"/>
    <w:rsid w:val="008A7CB2"/>
    <w:rsid w:val="008B0808"/>
    <w:rsid w:val="008B1CDB"/>
    <w:rsid w:val="008B1E89"/>
    <w:rsid w:val="008B2BDD"/>
    <w:rsid w:val="008B306C"/>
    <w:rsid w:val="008B3B6C"/>
    <w:rsid w:val="008B4BD5"/>
    <w:rsid w:val="008B4FD4"/>
    <w:rsid w:val="008B5261"/>
    <w:rsid w:val="008B5D8F"/>
    <w:rsid w:val="008B5F6C"/>
    <w:rsid w:val="008B67E0"/>
    <w:rsid w:val="008C0089"/>
    <w:rsid w:val="008C02DB"/>
    <w:rsid w:val="008C1B00"/>
    <w:rsid w:val="008C28B4"/>
    <w:rsid w:val="008C2B67"/>
    <w:rsid w:val="008C30E2"/>
    <w:rsid w:val="008C3177"/>
    <w:rsid w:val="008C3638"/>
    <w:rsid w:val="008C3F56"/>
    <w:rsid w:val="008C5BA2"/>
    <w:rsid w:val="008C70D0"/>
    <w:rsid w:val="008D0369"/>
    <w:rsid w:val="008D0731"/>
    <w:rsid w:val="008D09D3"/>
    <w:rsid w:val="008D165F"/>
    <w:rsid w:val="008D1772"/>
    <w:rsid w:val="008D1A0C"/>
    <w:rsid w:val="008D33C5"/>
    <w:rsid w:val="008E0745"/>
    <w:rsid w:val="008E2202"/>
    <w:rsid w:val="008E383E"/>
    <w:rsid w:val="008E3E74"/>
    <w:rsid w:val="008E4070"/>
    <w:rsid w:val="008E65BB"/>
    <w:rsid w:val="008E6B54"/>
    <w:rsid w:val="008E7798"/>
    <w:rsid w:val="008E7825"/>
    <w:rsid w:val="008F203C"/>
    <w:rsid w:val="008F3A37"/>
    <w:rsid w:val="008F4E0B"/>
    <w:rsid w:val="008F51F0"/>
    <w:rsid w:val="008F5E25"/>
    <w:rsid w:val="008F71E7"/>
    <w:rsid w:val="008F7AFB"/>
    <w:rsid w:val="009001EF"/>
    <w:rsid w:val="00902590"/>
    <w:rsid w:val="00903162"/>
    <w:rsid w:val="00903786"/>
    <w:rsid w:val="00904775"/>
    <w:rsid w:val="00904BDC"/>
    <w:rsid w:val="00904EA9"/>
    <w:rsid w:val="0091094B"/>
    <w:rsid w:val="00912075"/>
    <w:rsid w:val="0091219E"/>
    <w:rsid w:val="009122D9"/>
    <w:rsid w:val="00914813"/>
    <w:rsid w:val="00915A93"/>
    <w:rsid w:val="009160EA"/>
    <w:rsid w:val="00917518"/>
    <w:rsid w:val="00921064"/>
    <w:rsid w:val="00921BFB"/>
    <w:rsid w:val="00921D5F"/>
    <w:rsid w:val="009223B2"/>
    <w:rsid w:val="00924227"/>
    <w:rsid w:val="0092449B"/>
    <w:rsid w:val="0092467C"/>
    <w:rsid w:val="009265F4"/>
    <w:rsid w:val="00926E8F"/>
    <w:rsid w:val="009274FD"/>
    <w:rsid w:val="009317BC"/>
    <w:rsid w:val="00932E19"/>
    <w:rsid w:val="00933B79"/>
    <w:rsid w:val="009369DB"/>
    <w:rsid w:val="009433EF"/>
    <w:rsid w:val="00944017"/>
    <w:rsid w:val="00944B97"/>
    <w:rsid w:val="009453E1"/>
    <w:rsid w:val="00945594"/>
    <w:rsid w:val="009459B8"/>
    <w:rsid w:val="00945E53"/>
    <w:rsid w:val="0094630A"/>
    <w:rsid w:val="0095029E"/>
    <w:rsid w:val="00950E8F"/>
    <w:rsid w:val="00951C28"/>
    <w:rsid w:val="00951DCE"/>
    <w:rsid w:val="00951F2F"/>
    <w:rsid w:val="0095471E"/>
    <w:rsid w:val="00954B30"/>
    <w:rsid w:val="0095525B"/>
    <w:rsid w:val="009571D7"/>
    <w:rsid w:val="009602EF"/>
    <w:rsid w:val="00961393"/>
    <w:rsid w:val="0096170D"/>
    <w:rsid w:val="0096262F"/>
    <w:rsid w:val="0096402D"/>
    <w:rsid w:val="00965E5E"/>
    <w:rsid w:val="009660E2"/>
    <w:rsid w:val="00966FF4"/>
    <w:rsid w:val="00970D89"/>
    <w:rsid w:val="009717BA"/>
    <w:rsid w:val="00971B92"/>
    <w:rsid w:val="0097337B"/>
    <w:rsid w:val="009742E2"/>
    <w:rsid w:val="00974AB4"/>
    <w:rsid w:val="00975086"/>
    <w:rsid w:val="00975564"/>
    <w:rsid w:val="0098125B"/>
    <w:rsid w:val="009813C8"/>
    <w:rsid w:val="009826E5"/>
    <w:rsid w:val="00982B79"/>
    <w:rsid w:val="009839B0"/>
    <w:rsid w:val="00983F4C"/>
    <w:rsid w:val="00985873"/>
    <w:rsid w:val="00985CAB"/>
    <w:rsid w:val="00985D52"/>
    <w:rsid w:val="00986097"/>
    <w:rsid w:val="00990093"/>
    <w:rsid w:val="00991319"/>
    <w:rsid w:val="00991ACA"/>
    <w:rsid w:val="00992212"/>
    <w:rsid w:val="009933A6"/>
    <w:rsid w:val="00995B53"/>
    <w:rsid w:val="00996DE2"/>
    <w:rsid w:val="009A0913"/>
    <w:rsid w:val="009A199C"/>
    <w:rsid w:val="009A2454"/>
    <w:rsid w:val="009A2B98"/>
    <w:rsid w:val="009A5998"/>
    <w:rsid w:val="009A5CF1"/>
    <w:rsid w:val="009A5D8C"/>
    <w:rsid w:val="009A5D91"/>
    <w:rsid w:val="009A5F19"/>
    <w:rsid w:val="009A78D0"/>
    <w:rsid w:val="009A7C8B"/>
    <w:rsid w:val="009B0899"/>
    <w:rsid w:val="009B10A7"/>
    <w:rsid w:val="009B12FB"/>
    <w:rsid w:val="009B2D0C"/>
    <w:rsid w:val="009B4CFE"/>
    <w:rsid w:val="009B5CA9"/>
    <w:rsid w:val="009B5D20"/>
    <w:rsid w:val="009C0886"/>
    <w:rsid w:val="009C089B"/>
    <w:rsid w:val="009C0C98"/>
    <w:rsid w:val="009C13A5"/>
    <w:rsid w:val="009C2E9E"/>
    <w:rsid w:val="009C2F21"/>
    <w:rsid w:val="009C4DF8"/>
    <w:rsid w:val="009C656C"/>
    <w:rsid w:val="009C75E4"/>
    <w:rsid w:val="009C786B"/>
    <w:rsid w:val="009D0086"/>
    <w:rsid w:val="009D203E"/>
    <w:rsid w:val="009D48CA"/>
    <w:rsid w:val="009D5B35"/>
    <w:rsid w:val="009D5E24"/>
    <w:rsid w:val="009D6A69"/>
    <w:rsid w:val="009D6E21"/>
    <w:rsid w:val="009E3DC1"/>
    <w:rsid w:val="009E6AA5"/>
    <w:rsid w:val="009E78D0"/>
    <w:rsid w:val="009E7B25"/>
    <w:rsid w:val="009E7F53"/>
    <w:rsid w:val="009F0467"/>
    <w:rsid w:val="009F1A4B"/>
    <w:rsid w:val="009F466B"/>
    <w:rsid w:val="009F4C17"/>
    <w:rsid w:val="009F669B"/>
    <w:rsid w:val="009F6CE7"/>
    <w:rsid w:val="00A00350"/>
    <w:rsid w:val="00A00CAC"/>
    <w:rsid w:val="00A0196A"/>
    <w:rsid w:val="00A01D86"/>
    <w:rsid w:val="00A01E04"/>
    <w:rsid w:val="00A03668"/>
    <w:rsid w:val="00A03FAD"/>
    <w:rsid w:val="00A04011"/>
    <w:rsid w:val="00A041FE"/>
    <w:rsid w:val="00A04747"/>
    <w:rsid w:val="00A05D39"/>
    <w:rsid w:val="00A06242"/>
    <w:rsid w:val="00A06F55"/>
    <w:rsid w:val="00A070A8"/>
    <w:rsid w:val="00A07960"/>
    <w:rsid w:val="00A07D21"/>
    <w:rsid w:val="00A11843"/>
    <w:rsid w:val="00A11A79"/>
    <w:rsid w:val="00A12A20"/>
    <w:rsid w:val="00A172E5"/>
    <w:rsid w:val="00A17E6E"/>
    <w:rsid w:val="00A20C37"/>
    <w:rsid w:val="00A215AC"/>
    <w:rsid w:val="00A2179B"/>
    <w:rsid w:val="00A228E0"/>
    <w:rsid w:val="00A22B3E"/>
    <w:rsid w:val="00A26BE8"/>
    <w:rsid w:val="00A323AF"/>
    <w:rsid w:val="00A328A5"/>
    <w:rsid w:val="00A33D80"/>
    <w:rsid w:val="00A35171"/>
    <w:rsid w:val="00A351A8"/>
    <w:rsid w:val="00A35502"/>
    <w:rsid w:val="00A35A23"/>
    <w:rsid w:val="00A35D9E"/>
    <w:rsid w:val="00A41250"/>
    <w:rsid w:val="00A41D4E"/>
    <w:rsid w:val="00A44049"/>
    <w:rsid w:val="00A4731F"/>
    <w:rsid w:val="00A47332"/>
    <w:rsid w:val="00A52A8F"/>
    <w:rsid w:val="00A535D1"/>
    <w:rsid w:val="00A53A31"/>
    <w:rsid w:val="00A5454F"/>
    <w:rsid w:val="00A554DE"/>
    <w:rsid w:val="00A56701"/>
    <w:rsid w:val="00A61E5C"/>
    <w:rsid w:val="00A63826"/>
    <w:rsid w:val="00A640FF"/>
    <w:rsid w:val="00A64BF9"/>
    <w:rsid w:val="00A64DFA"/>
    <w:rsid w:val="00A663EF"/>
    <w:rsid w:val="00A701BF"/>
    <w:rsid w:val="00A70B63"/>
    <w:rsid w:val="00A72206"/>
    <w:rsid w:val="00A72F27"/>
    <w:rsid w:val="00A73AFC"/>
    <w:rsid w:val="00A74BBF"/>
    <w:rsid w:val="00A74E03"/>
    <w:rsid w:val="00A75C58"/>
    <w:rsid w:val="00A77A3C"/>
    <w:rsid w:val="00A77C34"/>
    <w:rsid w:val="00A81802"/>
    <w:rsid w:val="00A81DC9"/>
    <w:rsid w:val="00A83358"/>
    <w:rsid w:val="00A83B38"/>
    <w:rsid w:val="00A84A1A"/>
    <w:rsid w:val="00A84DC5"/>
    <w:rsid w:val="00A861B9"/>
    <w:rsid w:val="00A865EF"/>
    <w:rsid w:val="00A86661"/>
    <w:rsid w:val="00A86E5D"/>
    <w:rsid w:val="00A87F5D"/>
    <w:rsid w:val="00A9188A"/>
    <w:rsid w:val="00A9188B"/>
    <w:rsid w:val="00A91E29"/>
    <w:rsid w:val="00A91EAE"/>
    <w:rsid w:val="00A92127"/>
    <w:rsid w:val="00A92484"/>
    <w:rsid w:val="00A93470"/>
    <w:rsid w:val="00A934E5"/>
    <w:rsid w:val="00A93664"/>
    <w:rsid w:val="00A93D4C"/>
    <w:rsid w:val="00A942AD"/>
    <w:rsid w:val="00A95733"/>
    <w:rsid w:val="00A95766"/>
    <w:rsid w:val="00A958C8"/>
    <w:rsid w:val="00A9630C"/>
    <w:rsid w:val="00AA31D7"/>
    <w:rsid w:val="00AA40D2"/>
    <w:rsid w:val="00AA46EF"/>
    <w:rsid w:val="00AA53B6"/>
    <w:rsid w:val="00AA5541"/>
    <w:rsid w:val="00AA6010"/>
    <w:rsid w:val="00AB0A6A"/>
    <w:rsid w:val="00AB1FDD"/>
    <w:rsid w:val="00AB2753"/>
    <w:rsid w:val="00AB3022"/>
    <w:rsid w:val="00AB4B0E"/>
    <w:rsid w:val="00AB5F24"/>
    <w:rsid w:val="00AB6663"/>
    <w:rsid w:val="00AB7116"/>
    <w:rsid w:val="00AC2041"/>
    <w:rsid w:val="00AC3CEB"/>
    <w:rsid w:val="00AC4291"/>
    <w:rsid w:val="00AC52A7"/>
    <w:rsid w:val="00AD1C0D"/>
    <w:rsid w:val="00AD2F36"/>
    <w:rsid w:val="00AD3C94"/>
    <w:rsid w:val="00AD3E3B"/>
    <w:rsid w:val="00AD46D1"/>
    <w:rsid w:val="00AD4BC3"/>
    <w:rsid w:val="00AD4CE2"/>
    <w:rsid w:val="00AD577B"/>
    <w:rsid w:val="00AD5B16"/>
    <w:rsid w:val="00AD6EB1"/>
    <w:rsid w:val="00AD6EC2"/>
    <w:rsid w:val="00AD74EC"/>
    <w:rsid w:val="00AE0C64"/>
    <w:rsid w:val="00AE1134"/>
    <w:rsid w:val="00AE2483"/>
    <w:rsid w:val="00AE3849"/>
    <w:rsid w:val="00AE3DD1"/>
    <w:rsid w:val="00AE446D"/>
    <w:rsid w:val="00AE4C26"/>
    <w:rsid w:val="00AE6643"/>
    <w:rsid w:val="00AE69FF"/>
    <w:rsid w:val="00AE6A63"/>
    <w:rsid w:val="00AE767C"/>
    <w:rsid w:val="00AE7B58"/>
    <w:rsid w:val="00AF2204"/>
    <w:rsid w:val="00AF2CF8"/>
    <w:rsid w:val="00AF32F1"/>
    <w:rsid w:val="00AF4FE4"/>
    <w:rsid w:val="00AF546C"/>
    <w:rsid w:val="00B00DBF"/>
    <w:rsid w:val="00B012F3"/>
    <w:rsid w:val="00B0167A"/>
    <w:rsid w:val="00B021B9"/>
    <w:rsid w:val="00B0381B"/>
    <w:rsid w:val="00B10547"/>
    <w:rsid w:val="00B10774"/>
    <w:rsid w:val="00B1273F"/>
    <w:rsid w:val="00B1466D"/>
    <w:rsid w:val="00B1480E"/>
    <w:rsid w:val="00B14856"/>
    <w:rsid w:val="00B14906"/>
    <w:rsid w:val="00B15CE9"/>
    <w:rsid w:val="00B16E67"/>
    <w:rsid w:val="00B17B8B"/>
    <w:rsid w:val="00B17FDA"/>
    <w:rsid w:val="00B215F0"/>
    <w:rsid w:val="00B21EAD"/>
    <w:rsid w:val="00B21ECB"/>
    <w:rsid w:val="00B22BFD"/>
    <w:rsid w:val="00B23B06"/>
    <w:rsid w:val="00B241B4"/>
    <w:rsid w:val="00B2450F"/>
    <w:rsid w:val="00B24D9E"/>
    <w:rsid w:val="00B27277"/>
    <w:rsid w:val="00B27B24"/>
    <w:rsid w:val="00B300B1"/>
    <w:rsid w:val="00B305B1"/>
    <w:rsid w:val="00B3133F"/>
    <w:rsid w:val="00B31467"/>
    <w:rsid w:val="00B31CA0"/>
    <w:rsid w:val="00B32E75"/>
    <w:rsid w:val="00B345CF"/>
    <w:rsid w:val="00B35983"/>
    <w:rsid w:val="00B36907"/>
    <w:rsid w:val="00B36E94"/>
    <w:rsid w:val="00B37347"/>
    <w:rsid w:val="00B41987"/>
    <w:rsid w:val="00B422D8"/>
    <w:rsid w:val="00B42DE8"/>
    <w:rsid w:val="00B42EE3"/>
    <w:rsid w:val="00B43664"/>
    <w:rsid w:val="00B436F0"/>
    <w:rsid w:val="00B43E5A"/>
    <w:rsid w:val="00B44F63"/>
    <w:rsid w:val="00B45141"/>
    <w:rsid w:val="00B47180"/>
    <w:rsid w:val="00B47AF8"/>
    <w:rsid w:val="00B501A1"/>
    <w:rsid w:val="00B52306"/>
    <w:rsid w:val="00B53493"/>
    <w:rsid w:val="00B53AA8"/>
    <w:rsid w:val="00B5523B"/>
    <w:rsid w:val="00B5557E"/>
    <w:rsid w:val="00B55949"/>
    <w:rsid w:val="00B55CE4"/>
    <w:rsid w:val="00B55D18"/>
    <w:rsid w:val="00B56562"/>
    <w:rsid w:val="00B56CC8"/>
    <w:rsid w:val="00B6046D"/>
    <w:rsid w:val="00B60EDB"/>
    <w:rsid w:val="00B61F46"/>
    <w:rsid w:val="00B65281"/>
    <w:rsid w:val="00B65AAB"/>
    <w:rsid w:val="00B668FB"/>
    <w:rsid w:val="00B67D5E"/>
    <w:rsid w:val="00B67F65"/>
    <w:rsid w:val="00B704C2"/>
    <w:rsid w:val="00B7061F"/>
    <w:rsid w:val="00B70CE1"/>
    <w:rsid w:val="00B71321"/>
    <w:rsid w:val="00B7280A"/>
    <w:rsid w:val="00B74B85"/>
    <w:rsid w:val="00B74ED2"/>
    <w:rsid w:val="00B75FE0"/>
    <w:rsid w:val="00B760C1"/>
    <w:rsid w:val="00B76B8E"/>
    <w:rsid w:val="00B76C08"/>
    <w:rsid w:val="00B77EE5"/>
    <w:rsid w:val="00B81005"/>
    <w:rsid w:val="00B845E9"/>
    <w:rsid w:val="00B85663"/>
    <w:rsid w:val="00B85F03"/>
    <w:rsid w:val="00B9006A"/>
    <w:rsid w:val="00B906CF"/>
    <w:rsid w:val="00B9094E"/>
    <w:rsid w:val="00B90F76"/>
    <w:rsid w:val="00B9257E"/>
    <w:rsid w:val="00B92E53"/>
    <w:rsid w:val="00B93B11"/>
    <w:rsid w:val="00B94EA0"/>
    <w:rsid w:val="00B94F57"/>
    <w:rsid w:val="00B97534"/>
    <w:rsid w:val="00BA07B3"/>
    <w:rsid w:val="00BA1973"/>
    <w:rsid w:val="00BA322F"/>
    <w:rsid w:val="00BA39B0"/>
    <w:rsid w:val="00BA45AE"/>
    <w:rsid w:val="00BA4F4A"/>
    <w:rsid w:val="00BA5876"/>
    <w:rsid w:val="00BA66AD"/>
    <w:rsid w:val="00BA691F"/>
    <w:rsid w:val="00BA7080"/>
    <w:rsid w:val="00BA78FD"/>
    <w:rsid w:val="00BA7BDE"/>
    <w:rsid w:val="00BB0519"/>
    <w:rsid w:val="00BB0667"/>
    <w:rsid w:val="00BB0F8B"/>
    <w:rsid w:val="00BB15AB"/>
    <w:rsid w:val="00BB26B6"/>
    <w:rsid w:val="00BB2B5F"/>
    <w:rsid w:val="00BB3056"/>
    <w:rsid w:val="00BB4B32"/>
    <w:rsid w:val="00BB60C0"/>
    <w:rsid w:val="00BB65FC"/>
    <w:rsid w:val="00BB6A4C"/>
    <w:rsid w:val="00BB6C53"/>
    <w:rsid w:val="00BB6E66"/>
    <w:rsid w:val="00BB6F62"/>
    <w:rsid w:val="00BB6FB2"/>
    <w:rsid w:val="00BB7D38"/>
    <w:rsid w:val="00BC08C0"/>
    <w:rsid w:val="00BC1699"/>
    <w:rsid w:val="00BC21BA"/>
    <w:rsid w:val="00BC243C"/>
    <w:rsid w:val="00BC2DD3"/>
    <w:rsid w:val="00BC40D1"/>
    <w:rsid w:val="00BC4DE4"/>
    <w:rsid w:val="00BC53CB"/>
    <w:rsid w:val="00BC67B1"/>
    <w:rsid w:val="00BC6DAE"/>
    <w:rsid w:val="00BC6FCD"/>
    <w:rsid w:val="00BC6FDE"/>
    <w:rsid w:val="00BC7323"/>
    <w:rsid w:val="00BC7A2D"/>
    <w:rsid w:val="00BD043A"/>
    <w:rsid w:val="00BD16C5"/>
    <w:rsid w:val="00BD2054"/>
    <w:rsid w:val="00BD45DE"/>
    <w:rsid w:val="00BD46A0"/>
    <w:rsid w:val="00BD5C68"/>
    <w:rsid w:val="00BE1A49"/>
    <w:rsid w:val="00BE7BFE"/>
    <w:rsid w:val="00BE7F79"/>
    <w:rsid w:val="00BF0C25"/>
    <w:rsid w:val="00BF1157"/>
    <w:rsid w:val="00BF1731"/>
    <w:rsid w:val="00BF2C53"/>
    <w:rsid w:val="00BF357A"/>
    <w:rsid w:val="00BF3BA9"/>
    <w:rsid w:val="00BF3F5F"/>
    <w:rsid w:val="00BF717D"/>
    <w:rsid w:val="00BF72D3"/>
    <w:rsid w:val="00BF7D16"/>
    <w:rsid w:val="00C000C3"/>
    <w:rsid w:val="00C0092B"/>
    <w:rsid w:val="00C02978"/>
    <w:rsid w:val="00C02E60"/>
    <w:rsid w:val="00C03CA5"/>
    <w:rsid w:val="00C05A04"/>
    <w:rsid w:val="00C05BF9"/>
    <w:rsid w:val="00C06D5C"/>
    <w:rsid w:val="00C0704D"/>
    <w:rsid w:val="00C07397"/>
    <w:rsid w:val="00C103AE"/>
    <w:rsid w:val="00C1058D"/>
    <w:rsid w:val="00C10FF4"/>
    <w:rsid w:val="00C1413A"/>
    <w:rsid w:val="00C156A9"/>
    <w:rsid w:val="00C15C6C"/>
    <w:rsid w:val="00C16AAC"/>
    <w:rsid w:val="00C17321"/>
    <w:rsid w:val="00C1792E"/>
    <w:rsid w:val="00C20054"/>
    <w:rsid w:val="00C20AE3"/>
    <w:rsid w:val="00C20D82"/>
    <w:rsid w:val="00C2192C"/>
    <w:rsid w:val="00C21B5A"/>
    <w:rsid w:val="00C22FE5"/>
    <w:rsid w:val="00C23FE9"/>
    <w:rsid w:val="00C240FD"/>
    <w:rsid w:val="00C24374"/>
    <w:rsid w:val="00C256AC"/>
    <w:rsid w:val="00C25C14"/>
    <w:rsid w:val="00C264C3"/>
    <w:rsid w:val="00C27B71"/>
    <w:rsid w:val="00C27BB8"/>
    <w:rsid w:val="00C302EF"/>
    <w:rsid w:val="00C319F0"/>
    <w:rsid w:val="00C326D6"/>
    <w:rsid w:val="00C34DE9"/>
    <w:rsid w:val="00C354EE"/>
    <w:rsid w:val="00C35E03"/>
    <w:rsid w:val="00C401A6"/>
    <w:rsid w:val="00C402F5"/>
    <w:rsid w:val="00C40DB5"/>
    <w:rsid w:val="00C41D92"/>
    <w:rsid w:val="00C41ED3"/>
    <w:rsid w:val="00C42268"/>
    <w:rsid w:val="00C44091"/>
    <w:rsid w:val="00C444FF"/>
    <w:rsid w:val="00C44C14"/>
    <w:rsid w:val="00C45340"/>
    <w:rsid w:val="00C461C5"/>
    <w:rsid w:val="00C47E42"/>
    <w:rsid w:val="00C52D38"/>
    <w:rsid w:val="00C544B5"/>
    <w:rsid w:val="00C55875"/>
    <w:rsid w:val="00C57912"/>
    <w:rsid w:val="00C60F9D"/>
    <w:rsid w:val="00C61B8C"/>
    <w:rsid w:val="00C64BAB"/>
    <w:rsid w:val="00C65F8C"/>
    <w:rsid w:val="00C67B2C"/>
    <w:rsid w:val="00C72C12"/>
    <w:rsid w:val="00C74C53"/>
    <w:rsid w:val="00C74F6E"/>
    <w:rsid w:val="00C7672C"/>
    <w:rsid w:val="00C76CE8"/>
    <w:rsid w:val="00C77D05"/>
    <w:rsid w:val="00C805D6"/>
    <w:rsid w:val="00C80C3F"/>
    <w:rsid w:val="00C8109A"/>
    <w:rsid w:val="00C8202C"/>
    <w:rsid w:val="00C82C78"/>
    <w:rsid w:val="00C845B1"/>
    <w:rsid w:val="00C859B2"/>
    <w:rsid w:val="00C859DE"/>
    <w:rsid w:val="00C85C5B"/>
    <w:rsid w:val="00C8766A"/>
    <w:rsid w:val="00C90C38"/>
    <w:rsid w:val="00C91385"/>
    <w:rsid w:val="00C91D62"/>
    <w:rsid w:val="00C93451"/>
    <w:rsid w:val="00C942B2"/>
    <w:rsid w:val="00C94C29"/>
    <w:rsid w:val="00C9526F"/>
    <w:rsid w:val="00C97431"/>
    <w:rsid w:val="00C975D6"/>
    <w:rsid w:val="00C97E9B"/>
    <w:rsid w:val="00CA02BF"/>
    <w:rsid w:val="00CA02CD"/>
    <w:rsid w:val="00CA16E9"/>
    <w:rsid w:val="00CA1F0E"/>
    <w:rsid w:val="00CA3445"/>
    <w:rsid w:val="00CA4461"/>
    <w:rsid w:val="00CA4B73"/>
    <w:rsid w:val="00CA6C25"/>
    <w:rsid w:val="00CA7B2D"/>
    <w:rsid w:val="00CB0F9B"/>
    <w:rsid w:val="00CB1E77"/>
    <w:rsid w:val="00CB2612"/>
    <w:rsid w:val="00CB2994"/>
    <w:rsid w:val="00CB3114"/>
    <w:rsid w:val="00CB41A9"/>
    <w:rsid w:val="00CB46DE"/>
    <w:rsid w:val="00CB4A88"/>
    <w:rsid w:val="00CB4E22"/>
    <w:rsid w:val="00CB5BB3"/>
    <w:rsid w:val="00CB6CF9"/>
    <w:rsid w:val="00CC1F8C"/>
    <w:rsid w:val="00CC2E15"/>
    <w:rsid w:val="00CC2E30"/>
    <w:rsid w:val="00CC4524"/>
    <w:rsid w:val="00CC4728"/>
    <w:rsid w:val="00CC4FF7"/>
    <w:rsid w:val="00CC5839"/>
    <w:rsid w:val="00CD2E93"/>
    <w:rsid w:val="00CD31EE"/>
    <w:rsid w:val="00CD3B64"/>
    <w:rsid w:val="00CD7EA7"/>
    <w:rsid w:val="00CE038E"/>
    <w:rsid w:val="00CE2543"/>
    <w:rsid w:val="00CE279E"/>
    <w:rsid w:val="00CE3099"/>
    <w:rsid w:val="00CE5C4B"/>
    <w:rsid w:val="00CE65DF"/>
    <w:rsid w:val="00CE700C"/>
    <w:rsid w:val="00CE7DED"/>
    <w:rsid w:val="00CF05A3"/>
    <w:rsid w:val="00CF0D56"/>
    <w:rsid w:val="00CF1309"/>
    <w:rsid w:val="00CF272F"/>
    <w:rsid w:val="00CF41D9"/>
    <w:rsid w:val="00CF4674"/>
    <w:rsid w:val="00CF5A89"/>
    <w:rsid w:val="00CF7534"/>
    <w:rsid w:val="00CF7CEC"/>
    <w:rsid w:val="00D0044F"/>
    <w:rsid w:val="00D005C1"/>
    <w:rsid w:val="00D04CF7"/>
    <w:rsid w:val="00D14E45"/>
    <w:rsid w:val="00D17120"/>
    <w:rsid w:val="00D1739C"/>
    <w:rsid w:val="00D1751B"/>
    <w:rsid w:val="00D177B7"/>
    <w:rsid w:val="00D17E28"/>
    <w:rsid w:val="00D20614"/>
    <w:rsid w:val="00D2191D"/>
    <w:rsid w:val="00D224E5"/>
    <w:rsid w:val="00D240B8"/>
    <w:rsid w:val="00D241D3"/>
    <w:rsid w:val="00D248BF"/>
    <w:rsid w:val="00D253E1"/>
    <w:rsid w:val="00D25494"/>
    <w:rsid w:val="00D27FA8"/>
    <w:rsid w:val="00D30884"/>
    <w:rsid w:val="00D336EB"/>
    <w:rsid w:val="00D33D12"/>
    <w:rsid w:val="00D35706"/>
    <w:rsid w:val="00D35A54"/>
    <w:rsid w:val="00D36392"/>
    <w:rsid w:val="00D365D3"/>
    <w:rsid w:val="00D37BE7"/>
    <w:rsid w:val="00D37CEB"/>
    <w:rsid w:val="00D40233"/>
    <w:rsid w:val="00D408E1"/>
    <w:rsid w:val="00D40B93"/>
    <w:rsid w:val="00D4243F"/>
    <w:rsid w:val="00D42F7B"/>
    <w:rsid w:val="00D439D6"/>
    <w:rsid w:val="00D45E2F"/>
    <w:rsid w:val="00D45E3B"/>
    <w:rsid w:val="00D50030"/>
    <w:rsid w:val="00D5108C"/>
    <w:rsid w:val="00D51507"/>
    <w:rsid w:val="00D520E6"/>
    <w:rsid w:val="00D5239D"/>
    <w:rsid w:val="00D523A4"/>
    <w:rsid w:val="00D5389C"/>
    <w:rsid w:val="00D53944"/>
    <w:rsid w:val="00D55089"/>
    <w:rsid w:val="00D5787E"/>
    <w:rsid w:val="00D601B9"/>
    <w:rsid w:val="00D61DA5"/>
    <w:rsid w:val="00D629E3"/>
    <w:rsid w:val="00D64F5E"/>
    <w:rsid w:val="00D65684"/>
    <w:rsid w:val="00D65BCB"/>
    <w:rsid w:val="00D6621B"/>
    <w:rsid w:val="00D6626A"/>
    <w:rsid w:val="00D6676A"/>
    <w:rsid w:val="00D71133"/>
    <w:rsid w:val="00D71751"/>
    <w:rsid w:val="00D72440"/>
    <w:rsid w:val="00D72A11"/>
    <w:rsid w:val="00D73F09"/>
    <w:rsid w:val="00D753F4"/>
    <w:rsid w:val="00D75617"/>
    <w:rsid w:val="00D75AF2"/>
    <w:rsid w:val="00D76334"/>
    <w:rsid w:val="00D76985"/>
    <w:rsid w:val="00D76C14"/>
    <w:rsid w:val="00D81A70"/>
    <w:rsid w:val="00D82778"/>
    <w:rsid w:val="00D82961"/>
    <w:rsid w:val="00D82AF8"/>
    <w:rsid w:val="00D854C5"/>
    <w:rsid w:val="00D85FC5"/>
    <w:rsid w:val="00D8753C"/>
    <w:rsid w:val="00D87F7E"/>
    <w:rsid w:val="00D90D8B"/>
    <w:rsid w:val="00D92808"/>
    <w:rsid w:val="00D93E78"/>
    <w:rsid w:val="00D94148"/>
    <w:rsid w:val="00D945EE"/>
    <w:rsid w:val="00D9477F"/>
    <w:rsid w:val="00DA06EB"/>
    <w:rsid w:val="00DA20BB"/>
    <w:rsid w:val="00DA2A86"/>
    <w:rsid w:val="00DA2B4E"/>
    <w:rsid w:val="00DA2FC3"/>
    <w:rsid w:val="00DA351D"/>
    <w:rsid w:val="00DA3F82"/>
    <w:rsid w:val="00DA613C"/>
    <w:rsid w:val="00DA647B"/>
    <w:rsid w:val="00DA6A09"/>
    <w:rsid w:val="00DA7073"/>
    <w:rsid w:val="00DA76FA"/>
    <w:rsid w:val="00DB0276"/>
    <w:rsid w:val="00DB0545"/>
    <w:rsid w:val="00DB1A69"/>
    <w:rsid w:val="00DB1DEE"/>
    <w:rsid w:val="00DB2B49"/>
    <w:rsid w:val="00DB3B94"/>
    <w:rsid w:val="00DB420F"/>
    <w:rsid w:val="00DB640B"/>
    <w:rsid w:val="00DC2143"/>
    <w:rsid w:val="00DC28FE"/>
    <w:rsid w:val="00DC290C"/>
    <w:rsid w:val="00DC2DDB"/>
    <w:rsid w:val="00DC33B4"/>
    <w:rsid w:val="00DC3E4F"/>
    <w:rsid w:val="00DC4620"/>
    <w:rsid w:val="00DC53FC"/>
    <w:rsid w:val="00DC5AD1"/>
    <w:rsid w:val="00DC7D46"/>
    <w:rsid w:val="00DD0380"/>
    <w:rsid w:val="00DD0526"/>
    <w:rsid w:val="00DD0FD5"/>
    <w:rsid w:val="00DD1220"/>
    <w:rsid w:val="00DD1221"/>
    <w:rsid w:val="00DD1DF6"/>
    <w:rsid w:val="00DD2E0A"/>
    <w:rsid w:val="00DD3374"/>
    <w:rsid w:val="00DD4656"/>
    <w:rsid w:val="00DD6EDA"/>
    <w:rsid w:val="00DE02FC"/>
    <w:rsid w:val="00DE322A"/>
    <w:rsid w:val="00DE3BF3"/>
    <w:rsid w:val="00DE3F72"/>
    <w:rsid w:val="00DE42AD"/>
    <w:rsid w:val="00DE4373"/>
    <w:rsid w:val="00DE46B8"/>
    <w:rsid w:val="00DE5819"/>
    <w:rsid w:val="00DE64D4"/>
    <w:rsid w:val="00DE7564"/>
    <w:rsid w:val="00DF01DF"/>
    <w:rsid w:val="00DF36D9"/>
    <w:rsid w:val="00DF5DEF"/>
    <w:rsid w:val="00E0079C"/>
    <w:rsid w:val="00E018FB"/>
    <w:rsid w:val="00E01F4E"/>
    <w:rsid w:val="00E026B5"/>
    <w:rsid w:val="00E02967"/>
    <w:rsid w:val="00E031C7"/>
    <w:rsid w:val="00E0478F"/>
    <w:rsid w:val="00E0627B"/>
    <w:rsid w:val="00E062BB"/>
    <w:rsid w:val="00E0664C"/>
    <w:rsid w:val="00E074D0"/>
    <w:rsid w:val="00E102CE"/>
    <w:rsid w:val="00E11D68"/>
    <w:rsid w:val="00E12091"/>
    <w:rsid w:val="00E125EE"/>
    <w:rsid w:val="00E1285E"/>
    <w:rsid w:val="00E12A8F"/>
    <w:rsid w:val="00E12F97"/>
    <w:rsid w:val="00E13496"/>
    <w:rsid w:val="00E13D95"/>
    <w:rsid w:val="00E14F81"/>
    <w:rsid w:val="00E20830"/>
    <w:rsid w:val="00E20B63"/>
    <w:rsid w:val="00E21DC0"/>
    <w:rsid w:val="00E22B7C"/>
    <w:rsid w:val="00E22FC3"/>
    <w:rsid w:val="00E231DE"/>
    <w:rsid w:val="00E2583D"/>
    <w:rsid w:val="00E307CE"/>
    <w:rsid w:val="00E3094B"/>
    <w:rsid w:val="00E31217"/>
    <w:rsid w:val="00E313EA"/>
    <w:rsid w:val="00E32967"/>
    <w:rsid w:val="00E32F07"/>
    <w:rsid w:val="00E344F2"/>
    <w:rsid w:val="00E35D5B"/>
    <w:rsid w:val="00E360EC"/>
    <w:rsid w:val="00E36201"/>
    <w:rsid w:val="00E36A0F"/>
    <w:rsid w:val="00E36CE9"/>
    <w:rsid w:val="00E37A51"/>
    <w:rsid w:val="00E37F0D"/>
    <w:rsid w:val="00E41701"/>
    <w:rsid w:val="00E41E00"/>
    <w:rsid w:val="00E42318"/>
    <w:rsid w:val="00E43CE6"/>
    <w:rsid w:val="00E45B5C"/>
    <w:rsid w:val="00E45C6F"/>
    <w:rsid w:val="00E45DE8"/>
    <w:rsid w:val="00E4638A"/>
    <w:rsid w:val="00E46C05"/>
    <w:rsid w:val="00E50E64"/>
    <w:rsid w:val="00E52F5F"/>
    <w:rsid w:val="00E56B63"/>
    <w:rsid w:val="00E611A4"/>
    <w:rsid w:val="00E6402E"/>
    <w:rsid w:val="00E653C5"/>
    <w:rsid w:val="00E660DA"/>
    <w:rsid w:val="00E6763B"/>
    <w:rsid w:val="00E705C9"/>
    <w:rsid w:val="00E721A3"/>
    <w:rsid w:val="00E723D1"/>
    <w:rsid w:val="00E72B82"/>
    <w:rsid w:val="00E72CA0"/>
    <w:rsid w:val="00E73371"/>
    <w:rsid w:val="00E740AB"/>
    <w:rsid w:val="00E75432"/>
    <w:rsid w:val="00E772BE"/>
    <w:rsid w:val="00E813AE"/>
    <w:rsid w:val="00E83266"/>
    <w:rsid w:val="00E83544"/>
    <w:rsid w:val="00E853B1"/>
    <w:rsid w:val="00E85F3B"/>
    <w:rsid w:val="00E86780"/>
    <w:rsid w:val="00E87205"/>
    <w:rsid w:val="00E87EC7"/>
    <w:rsid w:val="00E905D7"/>
    <w:rsid w:val="00E94783"/>
    <w:rsid w:val="00E95387"/>
    <w:rsid w:val="00E95FC9"/>
    <w:rsid w:val="00E97C41"/>
    <w:rsid w:val="00EA0A83"/>
    <w:rsid w:val="00EA0ECE"/>
    <w:rsid w:val="00EA12AD"/>
    <w:rsid w:val="00EA12DB"/>
    <w:rsid w:val="00EA548B"/>
    <w:rsid w:val="00EA6A64"/>
    <w:rsid w:val="00EB1965"/>
    <w:rsid w:val="00EB26C8"/>
    <w:rsid w:val="00EB2A3C"/>
    <w:rsid w:val="00EB2C88"/>
    <w:rsid w:val="00EB3FAA"/>
    <w:rsid w:val="00EB5677"/>
    <w:rsid w:val="00EB58BD"/>
    <w:rsid w:val="00EB5AC6"/>
    <w:rsid w:val="00EB62CA"/>
    <w:rsid w:val="00EB7F3D"/>
    <w:rsid w:val="00EC0FFC"/>
    <w:rsid w:val="00EC209D"/>
    <w:rsid w:val="00EC2C8A"/>
    <w:rsid w:val="00EC37BC"/>
    <w:rsid w:val="00EC387B"/>
    <w:rsid w:val="00EC3D7F"/>
    <w:rsid w:val="00EC3DE9"/>
    <w:rsid w:val="00EC447E"/>
    <w:rsid w:val="00EC4493"/>
    <w:rsid w:val="00EC4784"/>
    <w:rsid w:val="00EC4E2A"/>
    <w:rsid w:val="00EC7848"/>
    <w:rsid w:val="00ED06CB"/>
    <w:rsid w:val="00ED123E"/>
    <w:rsid w:val="00ED253D"/>
    <w:rsid w:val="00ED2E33"/>
    <w:rsid w:val="00ED3024"/>
    <w:rsid w:val="00ED49E3"/>
    <w:rsid w:val="00ED7132"/>
    <w:rsid w:val="00ED71B6"/>
    <w:rsid w:val="00ED7E2F"/>
    <w:rsid w:val="00EE0848"/>
    <w:rsid w:val="00EE0A02"/>
    <w:rsid w:val="00EE0B9A"/>
    <w:rsid w:val="00EE3D1B"/>
    <w:rsid w:val="00EE5252"/>
    <w:rsid w:val="00EE6CBA"/>
    <w:rsid w:val="00EE7BF3"/>
    <w:rsid w:val="00EF0CBF"/>
    <w:rsid w:val="00EF0E10"/>
    <w:rsid w:val="00EF2076"/>
    <w:rsid w:val="00EF2AFB"/>
    <w:rsid w:val="00EF2D90"/>
    <w:rsid w:val="00EF3B23"/>
    <w:rsid w:val="00EFAC7E"/>
    <w:rsid w:val="00F0040A"/>
    <w:rsid w:val="00F00CD7"/>
    <w:rsid w:val="00F01670"/>
    <w:rsid w:val="00F03122"/>
    <w:rsid w:val="00F03892"/>
    <w:rsid w:val="00F044A5"/>
    <w:rsid w:val="00F04D34"/>
    <w:rsid w:val="00F057EB"/>
    <w:rsid w:val="00F10094"/>
    <w:rsid w:val="00F10C6F"/>
    <w:rsid w:val="00F1132C"/>
    <w:rsid w:val="00F11C1A"/>
    <w:rsid w:val="00F1207C"/>
    <w:rsid w:val="00F1207E"/>
    <w:rsid w:val="00F12654"/>
    <w:rsid w:val="00F12E45"/>
    <w:rsid w:val="00F14757"/>
    <w:rsid w:val="00F1522B"/>
    <w:rsid w:val="00F16291"/>
    <w:rsid w:val="00F16B98"/>
    <w:rsid w:val="00F17278"/>
    <w:rsid w:val="00F17D28"/>
    <w:rsid w:val="00F2131D"/>
    <w:rsid w:val="00F2251D"/>
    <w:rsid w:val="00F241B4"/>
    <w:rsid w:val="00F25000"/>
    <w:rsid w:val="00F25E2C"/>
    <w:rsid w:val="00F26190"/>
    <w:rsid w:val="00F26D03"/>
    <w:rsid w:val="00F30738"/>
    <w:rsid w:val="00F30A96"/>
    <w:rsid w:val="00F32A99"/>
    <w:rsid w:val="00F33916"/>
    <w:rsid w:val="00F33CE4"/>
    <w:rsid w:val="00F34057"/>
    <w:rsid w:val="00F35033"/>
    <w:rsid w:val="00F3640D"/>
    <w:rsid w:val="00F36E1F"/>
    <w:rsid w:val="00F37011"/>
    <w:rsid w:val="00F402C3"/>
    <w:rsid w:val="00F40400"/>
    <w:rsid w:val="00F40578"/>
    <w:rsid w:val="00F4111F"/>
    <w:rsid w:val="00F4160E"/>
    <w:rsid w:val="00F416D7"/>
    <w:rsid w:val="00F41BD5"/>
    <w:rsid w:val="00F43147"/>
    <w:rsid w:val="00F431FB"/>
    <w:rsid w:val="00F43D2F"/>
    <w:rsid w:val="00F44E2E"/>
    <w:rsid w:val="00F457BB"/>
    <w:rsid w:val="00F45B3A"/>
    <w:rsid w:val="00F45B3F"/>
    <w:rsid w:val="00F460E1"/>
    <w:rsid w:val="00F47913"/>
    <w:rsid w:val="00F47C51"/>
    <w:rsid w:val="00F50DE8"/>
    <w:rsid w:val="00F51B7A"/>
    <w:rsid w:val="00F528A5"/>
    <w:rsid w:val="00F53ACB"/>
    <w:rsid w:val="00F54654"/>
    <w:rsid w:val="00F54818"/>
    <w:rsid w:val="00F54E71"/>
    <w:rsid w:val="00F559AA"/>
    <w:rsid w:val="00F57099"/>
    <w:rsid w:val="00F57CC7"/>
    <w:rsid w:val="00F60E46"/>
    <w:rsid w:val="00F6102B"/>
    <w:rsid w:val="00F61041"/>
    <w:rsid w:val="00F6184E"/>
    <w:rsid w:val="00F6248C"/>
    <w:rsid w:val="00F6311C"/>
    <w:rsid w:val="00F63E2E"/>
    <w:rsid w:val="00F651BE"/>
    <w:rsid w:val="00F652CB"/>
    <w:rsid w:val="00F652D7"/>
    <w:rsid w:val="00F65F2E"/>
    <w:rsid w:val="00F66B05"/>
    <w:rsid w:val="00F66C72"/>
    <w:rsid w:val="00F66C98"/>
    <w:rsid w:val="00F71299"/>
    <w:rsid w:val="00F71BDE"/>
    <w:rsid w:val="00F72089"/>
    <w:rsid w:val="00F729D3"/>
    <w:rsid w:val="00F74153"/>
    <w:rsid w:val="00F74DE1"/>
    <w:rsid w:val="00F74EBF"/>
    <w:rsid w:val="00F7539E"/>
    <w:rsid w:val="00F8000E"/>
    <w:rsid w:val="00F8007E"/>
    <w:rsid w:val="00F806EA"/>
    <w:rsid w:val="00F80F2E"/>
    <w:rsid w:val="00F814FE"/>
    <w:rsid w:val="00F8193C"/>
    <w:rsid w:val="00F81C8A"/>
    <w:rsid w:val="00F84805"/>
    <w:rsid w:val="00F84CF5"/>
    <w:rsid w:val="00F8571D"/>
    <w:rsid w:val="00F85785"/>
    <w:rsid w:val="00F87619"/>
    <w:rsid w:val="00F90CD9"/>
    <w:rsid w:val="00F9116D"/>
    <w:rsid w:val="00F927E7"/>
    <w:rsid w:val="00F93FC0"/>
    <w:rsid w:val="00F96214"/>
    <w:rsid w:val="00F969F1"/>
    <w:rsid w:val="00F97460"/>
    <w:rsid w:val="00FA0615"/>
    <w:rsid w:val="00FA1F4E"/>
    <w:rsid w:val="00FA2B02"/>
    <w:rsid w:val="00FA4E4E"/>
    <w:rsid w:val="00FA528D"/>
    <w:rsid w:val="00FA56E7"/>
    <w:rsid w:val="00FA57C7"/>
    <w:rsid w:val="00FA6312"/>
    <w:rsid w:val="00FA7C66"/>
    <w:rsid w:val="00FB1115"/>
    <w:rsid w:val="00FB13B9"/>
    <w:rsid w:val="00FB148B"/>
    <w:rsid w:val="00FB189E"/>
    <w:rsid w:val="00FB2C06"/>
    <w:rsid w:val="00FB303D"/>
    <w:rsid w:val="00FB4AE4"/>
    <w:rsid w:val="00FB5388"/>
    <w:rsid w:val="00FB5CFF"/>
    <w:rsid w:val="00FB6113"/>
    <w:rsid w:val="00FB6264"/>
    <w:rsid w:val="00FB7293"/>
    <w:rsid w:val="00FB74EF"/>
    <w:rsid w:val="00FB78ED"/>
    <w:rsid w:val="00FC0466"/>
    <w:rsid w:val="00FC174E"/>
    <w:rsid w:val="00FC24C5"/>
    <w:rsid w:val="00FC2AED"/>
    <w:rsid w:val="00FC4022"/>
    <w:rsid w:val="00FC545C"/>
    <w:rsid w:val="00FC56CD"/>
    <w:rsid w:val="00FC63A5"/>
    <w:rsid w:val="00FC694D"/>
    <w:rsid w:val="00FC752A"/>
    <w:rsid w:val="00FD0558"/>
    <w:rsid w:val="00FD0D5F"/>
    <w:rsid w:val="00FD40A1"/>
    <w:rsid w:val="00FD44D1"/>
    <w:rsid w:val="00FD50CD"/>
    <w:rsid w:val="00FD55E3"/>
    <w:rsid w:val="00FD6BF5"/>
    <w:rsid w:val="00FE0C81"/>
    <w:rsid w:val="00FE0D86"/>
    <w:rsid w:val="00FE0E73"/>
    <w:rsid w:val="00FE4EC8"/>
    <w:rsid w:val="00FE4F2A"/>
    <w:rsid w:val="00FE7A02"/>
    <w:rsid w:val="00FE7E41"/>
    <w:rsid w:val="00FF072B"/>
    <w:rsid w:val="00FF163C"/>
    <w:rsid w:val="00FF235F"/>
    <w:rsid w:val="00FF32AA"/>
    <w:rsid w:val="00FF4FC9"/>
    <w:rsid w:val="00FF57CF"/>
    <w:rsid w:val="00FF58E7"/>
    <w:rsid w:val="00FF6CD6"/>
    <w:rsid w:val="012F3915"/>
    <w:rsid w:val="0172A9F0"/>
    <w:rsid w:val="01E19503"/>
    <w:rsid w:val="0293E932"/>
    <w:rsid w:val="02EE2A57"/>
    <w:rsid w:val="03C4071D"/>
    <w:rsid w:val="041F4E8C"/>
    <w:rsid w:val="04B07B9F"/>
    <w:rsid w:val="0523DC96"/>
    <w:rsid w:val="052DABD0"/>
    <w:rsid w:val="05392FC3"/>
    <w:rsid w:val="053A4D6B"/>
    <w:rsid w:val="069DE070"/>
    <w:rsid w:val="06C9AF02"/>
    <w:rsid w:val="078E9F1B"/>
    <w:rsid w:val="07DEA2B6"/>
    <w:rsid w:val="085B2B29"/>
    <w:rsid w:val="0948077F"/>
    <w:rsid w:val="0C6DCBE0"/>
    <w:rsid w:val="0CB4924E"/>
    <w:rsid w:val="0CFF7D8A"/>
    <w:rsid w:val="0D7BEF37"/>
    <w:rsid w:val="0DDF6A5D"/>
    <w:rsid w:val="0E24F8C4"/>
    <w:rsid w:val="0EE0263D"/>
    <w:rsid w:val="0F1CF28E"/>
    <w:rsid w:val="0FB5E1D8"/>
    <w:rsid w:val="1046ABF3"/>
    <w:rsid w:val="117593DF"/>
    <w:rsid w:val="11EC170A"/>
    <w:rsid w:val="123991FC"/>
    <w:rsid w:val="13E3DAAD"/>
    <w:rsid w:val="13E70C73"/>
    <w:rsid w:val="14A9A3FF"/>
    <w:rsid w:val="1595B2D2"/>
    <w:rsid w:val="15A5AE55"/>
    <w:rsid w:val="15F6FBC2"/>
    <w:rsid w:val="178D793E"/>
    <w:rsid w:val="199F6B89"/>
    <w:rsid w:val="1AA97471"/>
    <w:rsid w:val="1AADC300"/>
    <w:rsid w:val="1AE03206"/>
    <w:rsid w:val="1B209F3D"/>
    <w:rsid w:val="1B8074FE"/>
    <w:rsid w:val="1B9165B9"/>
    <w:rsid w:val="1BC368AB"/>
    <w:rsid w:val="1BF060E2"/>
    <w:rsid w:val="1C0ED0BC"/>
    <w:rsid w:val="1D6DF092"/>
    <w:rsid w:val="1E222702"/>
    <w:rsid w:val="1EDA4152"/>
    <w:rsid w:val="1EE26DA3"/>
    <w:rsid w:val="1F14140E"/>
    <w:rsid w:val="1F4DC95A"/>
    <w:rsid w:val="1FFF57B3"/>
    <w:rsid w:val="20943143"/>
    <w:rsid w:val="21794915"/>
    <w:rsid w:val="22E6ED04"/>
    <w:rsid w:val="22EE74E8"/>
    <w:rsid w:val="22F8C9EB"/>
    <w:rsid w:val="238DF990"/>
    <w:rsid w:val="2410644D"/>
    <w:rsid w:val="24588D02"/>
    <w:rsid w:val="24B646AC"/>
    <w:rsid w:val="24CCDBF3"/>
    <w:rsid w:val="24F157D7"/>
    <w:rsid w:val="25459954"/>
    <w:rsid w:val="25D112D4"/>
    <w:rsid w:val="25EECDBD"/>
    <w:rsid w:val="25F58D5C"/>
    <w:rsid w:val="262B727F"/>
    <w:rsid w:val="2912ABE9"/>
    <w:rsid w:val="294C48C4"/>
    <w:rsid w:val="299F0D80"/>
    <w:rsid w:val="2A1BC509"/>
    <w:rsid w:val="2AAE7C4A"/>
    <w:rsid w:val="2B579395"/>
    <w:rsid w:val="2D3D32C6"/>
    <w:rsid w:val="2E5A01C4"/>
    <w:rsid w:val="2F251D53"/>
    <w:rsid w:val="2FD41B2D"/>
    <w:rsid w:val="3059C9F0"/>
    <w:rsid w:val="3121A653"/>
    <w:rsid w:val="31DAEF93"/>
    <w:rsid w:val="33483E46"/>
    <w:rsid w:val="33BD2241"/>
    <w:rsid w:val="33BD3681"/>
    <w:rsid w:val="3405D7D6"/>
    <w:rsid w:val="35451D7D"/>
    <w:rsid w:val="358BA803"/>
    <w:rsid w:val="368CAA87"/>
    <w:rsid w:val="3794E3E6"/>
    <w:rsid w:val="37ABA494"/>
    <w:rsid w:val="381CA75E"/>
    <w:rsid w:val="39FA1EB7"/>
    <w:rsid w:val="3BEE9C14"/>
    <w:rsid w:val="3BFE7FF4"/>
    <w:rsid w:val="3D25C70D"/>
    <w:rsid w:val="3EC7219D"/>
    <w:rsid w:val="3F417C59"/>
    <w:rsid w:val="3F53A569"/>
    <w:rsid w:val="3F869100"/>
    <w:rsid w:val="3F9BDD2F"/>
    <w:rsid w:val="4006991A"/>
    <w:rsid w:val="41C7AC48"/>
    <w:rsid w:val="427C07F2"/>
    <w:rsid w:val="43131B3A"/>
    <w:rsid w:val="43719052"/>
    <w:rsid w:val="43D982B8"/>
    <w:rsid w:val="44C8E954"/>
    <w:rsid w:val="44CB5F1C"/>
    <w:rsid w:val="44CD61F2"/>
    <w:rsid w:val="45755319"/>
    <w:rsid w:val="464486FE"/>
    <w:rsid w:val="466138E1"/>
    <w:rsid w:val="46DBC72E"/>
    <w:rsid w:val="477D566F"/>
    <w:rsid w:val="47DBF6A9"/>
    <w:rsid w:val="4855402D"/>
    <w:rsid w:val="496F1036"/>
    <w:rsid w:val="49D355A5"/>
    <w:rsid w:val="4A85EAE7"/>
    <w:rsid w:val="4AA1D5CB"/>
    <w:rsid w:val="4DB9F53C"/>
    <w:rsid w:val="4E1ED223"/>
    <w:rsid w:val="4F2C4D97"/>
    <w:rsid w:val="4F5A3140"/>
    <w:rsid w:val="4FCB12DD"/>
    <w:rsid w:val="5076B7E8"/>
    <w:rsid w:val="50DFC3AF"/>
    <w:rsid w:val="51A14891"/>
    <w:rsid w:val="51D00A14"/>
    <w:rsid w:val="53B01F12"/>
    <w:rsid w:val="54DC30A9"/>
    <w:rsid w:val="553408BB"/>
    <w:rsid w:val="553856BC"/>
    <w:rsid w:val="555D5DE4"/>
    <w:rsid w:val="56863CBA"/>
    <w:rsid w:val="57011AD0"/>
    <w:rsid w:val="572F34CA"/>
    <w:rsid w:val="5732AB10"/>
    <w:rsid w:val="585F18F1"/>
    <w:rsid w:val="58973384"/>
    <w:rsid w:val="58CA34C5"/>
    <w:rsid w:val="59AEBB55"/>
    <w:rsid w:val="5B320D62"/>
    <w:rsid w:val="5C3FA2B9"/>
    <w:rsid w:val="5D5F8FF3"/>
    <w:rsid w:val="5DA1551C"/>
    <w:rsid w:val="5F24FA3A"/>
    <w:rsid w:val="5F443263"/>
    <w:rsid w:val="5F5297B3"/>
    <w:rsid w:val="6016C3F4"/>
    <w:rsid w:val="61A4B37D"/>
    <w:rsid w:val="61F914B4"/>
    <w:rsid w:val="62919EA8"/>
    <w:rsid w:val="62A8B42D"/>
    <w:rsid w:val="631D9DF6"/>
    <w:rsid w:val="637BF247"/>
    <w:rsid w:val="63D081EE"/>
    <w:rsid w:val="646B291C"/>
    <w:rsid w:val="65D83593"/>
    <w:rsid w:val="661A0554"/>
    <w:rsid w:val="6696A8D7"/>
    <w:rsid w:val="66980A98"/>
    <w:rsid w:val="66BBB9CE"/>
    <w:rsid w:val="66CD3CBF"/>
    <w:rsid w:val="66DC373E"/>
    <w:rsid w:val="66F223F0"/>
    <w:rsid w:val="67171693"/>
    <w:rsid w:val="67255C12"/>
    <w:rsid w:val="6734C7AD"/>
    <w:rsid w:val="684D1C26"/>
    <w:rsid w:val="694DAA07"/>
    <w:rsid w:val="69862B7C"/>
    <w:rsid w:val="6B570EEC"/>
    <w:rsid w:val="6BD97EB5"/>
    <w:rsid w:val="6C38FEC7"/>
    <w:rsid w:val="6EAE3ACE"/>
    <w:rsid w:val="6ECFB558"/>
    <w:rsid w:val="6F961527"/>
    <w:rsid w:val="713C9F32"/>
    <w:rsid w:val="715C1DB7"/>
    <w:rsid w:val="71E1ADAB"/>
    <w:rsid w:val="725BC178"/>
    <w:rsid w:val="729046DE"/>
    <w:rsid w:val="72966DFC"/>
    <w:rsid w:val="72FB1812"/>
    <w:rsid w:val="73285DAE"/>
    <w:rsid w:val="737286CF"/>
    <w:rsid w:val="73FA2258"/>
    <w:rsid w:val="74050E0A"/>
    <w:rsid w:val="742559A4"/>
    <w:rsid w:val="7442186E"/>
    <w:rsid w:val="7467A39B"/>
    <w:rsid w:val="74F99727"/>
    <w:rsid w:val="75386B17"/>
    <w:rsid w:val="75838829"/>
    <w:rsid w:val="75A14312"/>
    <w:rsid w:val="75BA14F6"/>
    <w:rsid w:val="7649D8C2"/>
    <w:rsid w:val="77732D6B"/>
    <w:rsid w:val="79EEAA31"/>
    <w:rsid w:val="7AA2E615"/>
    <w:rsid w:val="7AD0A872"/>
    <w:rsid w:val="7AE44BC1"/>
    <w:rsid w:val="7B6AD508"/>
    <w:rsid w:val="7BEB681E"/>
    <w:rsid w:val="7C3C2152"/>
    <w:rsid w:val="7D969CB8"/>
    <w:rsid w:val="7DAFB98E"/>
    <w:rsid w:val="7F5FF21E"/>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355868"/>
  <w15:docId w15:val="{4A69A1F4-7723-4ABA-A8B9-23ED8141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uiPriority="0"/>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1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6626A"/>
    <w:pPr>
      <w:spacing w:before="240" w:after="240" w:line="260" w:lineRule="atLeast"/>
    </w:pPr>
    <w:rPr>
      <w:rFonts w:eastAsia="Times New Roman" w:cs="Times New Roman"/>
      <w:sz w:val="24"/>
      <w:szCs w:val="24"/>
      <w:lang w:eastAsia="en-AU"/>
    </w:rPr>
  </w:style>
  <w:style w:type="character" w:customStyle="1" w:styleId="BodyTextChar">
    <w:name w:val="Body Text Char"/>
    <w:basedOn w:val="DefaultParagraphFont"/>
    <w:link w:val="BodyText"/>
    <w:rsid w:val="00D6626A"/>
    <w:rPr>
      <w:rFonts w:eastAsia="Times New Roman" w:cs="Times New Roman"/>
      <w:sz w:val="24"/>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9"/>
      </w:numPr>
    </w:pPr>
    <w:rPr>
      <w:bCs w:val="0"/>
    </w:rPr>
  </w:style>
  <w:style w:type="paragraph" w:customStyle="1" w:styleId="AltHeading2">
    <w:name w:val="Alt Heading 2"/>
    <w:basedOn w:val="Heading2"/>
    <w:next w:val="BodyText"/>
    <w:qFormat/>
    <w:rsid w:val="001314D2"/>
    <w:pPr>
      <w:numPr>
        <w:ilvl w:val="1"/>
        <w:numId w:val="9"/>
      </w:numPr>
    </w:pPr>
  </w:style>
  <w:style w:type="paragraph" w:customStyle="1" w:styleId="AltHeading3">
    <w:name w:val="Alt Heading 3"/>
    <w:basedOn w:val="Heading3"/>
    <w:next w:val="BodyText"/>
    <w:qFormat/>
    <w:rsid w:val="001314D2"/>
    <w:pPr>
      <w:numPr>
        <w:ilvl w:val="2"/>
        <w:numId w:val="9"/>
      </w:numPr>
    </w:pPr>
  </w:style>
  <w:style w:type="paragraph" w:customStyle="1" w:styleId="AltHeading4">
    <w:name w:val="Alt Heading 4"/>
    <w:basedOn w:val="Heading4"/>
    <w:next w:val="BodyText"/>
    <w:qFormat/>
    <w:rsid w:val="001314D2"/>
    <w:pPr>
      <w:numPr>
        <w:ilvl w:val="3"/>
        <w:numId w:val="9"/>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99"/>
    <w:rsid w:val="001970FA"/>
    <w:pPr>
      <w:tabs>
        <w:tab w:val="right" w:pos="9639"/>
      </w:tabs>
    </w:pPr>
    <w:rPr>
      <w:b/>
      <w:color w:val="818283" w:themeColor="accent5"/>
      <w:sz w:val="18"/>
    </w:rPr>
  </w:style>
  <w:style w:type="character" w:customStyle="1" w:styleId="FooterChar">
    <w:name w:val="Footer Char"/>
    <w:basedOn w:val="DefaultParagraphFont"/>
    <w:link w:val="Footer"/>
    <w:uiPriority w:val="99"/>
    <w:rsid w:val="00836956"/>
    <w:rPr>
      <w:b/>
      <w:color w:val="818283" w:themeColor="accent5"/>
      <w:sz w:val="18"/>
    </w:rPr>
  </w:style>
  <w:style w:type="paragraph" w:styleId="ListNumber0">
    <w:name w:val="List Number"/>
    <w:basedOn w:val="Normal"/>
    <w:uiPriority w:val="2"/>
    <w:qFormat/>
    <w:rsid w:val="001314D2"/>
    <w:pPr>
      <w:numPr>
        <w:numId w:val="8"/>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7"/>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4"/>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5"/>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
    <w:name w:val="List Paragraph"/>
    <w:basedOn w:val="ListBullet0"/>
    <w:uiPriority w:val="34"/>
    <w:qFormat/>
    <w:rsid w:val="008A0AED"/>
    <w:pPr>
      <w:numPr>
        <w:numId w:val="0"/>
      </w:numPr>
      <w:ind w:left="284"/>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ilvl w:val="4"/>
        <w:numId w:val="9"/>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qFormat/>
    <w:rsid w:val="008A0AED"/>
    <w:pPr>
      <w:keepNext/>
      <w:spacing w:line="260" w:lineRule="atLeast"/>
    </w:pPr>
  </w:style>
  <w:style w:type="paragraph" w:customStyle="1" w:styleId="FigureStyle">
    <w:name w:val="Figure Style"/>
    <w:basedOn w:val="BodyText"/>
    <w:uiPriority w:val="6"/>
    <w:qFormat/>
    <w:rsid w:val="008A0AED"/>
    <w:pPr>
      <w:keepNext/>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8"/>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6"/>
      </w:numPr>
      <w:spacing w:before="0"/>
    </w:pPr>
  </w:style>
  <w:style w:type="numbering" w:customStyle="1" w:styleId="ListAlpha">
    <w:name w:val="List_Alpha"/>
    <w:uiPriority w:val="99"/>
    <w:rsid w:val="001314D2"/>
    <w:pPr>
      <w:numPr>
        <w:numId w:val="6"/>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
    <w:uiPriority w:val="19"/>
    <w:rsid w:val="004F2A3C"/>
    <w:pPr>
      <w:ind w:left="567"/>
    </w:pPr>
  </w:style>
  <w:style w:type="paragraph" w:customStyle="1" w:styleId="ListParagraph3">
    <w:name w:val="List Paragraph 3"/>
    <w:basedOn w:val="ListParagraph"/>
    <w:uiPriority w:val="19"/>
    <w:rsid w:val="004F2A3C"/>
    <w:pPr>
      <w:ind w:left="851"/>
    </w:pPr>
  </w:style>
  <w:style w:type="paragraph" w:customStyle="1" w:styleId="ListParagraph4">
    <w:name w:val="List Paragraph 4"/>
    <w:basedOn w:val="ListParagraph"/>
    <w:uiPriority w:val="19"/>
    <w:rsid w:val="004F2A3C"/>
    <w:pPr>
      <w:ind w:left="1134"/>
    </w:pPr>
  </w:style>
  <w:style w:type="paragraph" w:customStyle="1" w:styleId="ListParagraph5">
    <w:name w:val="List Paragraph 5"/>
    <w:basedOn w:val="ListParagraph"/>
    <w:uiPriority w:val="19"/>
    <w:rsid w:val="004F2A3C"/>
    <w:pPr>
      <w:ind w:left="1418"/>
    </w:pPr>
  </w:style>
  <w:style w:type="paragraph" w:customStyle="1" w:styleId="ListParagraph6">
    <w:name w:val="List Paragraph 6"/>
    <w:basedOn w:val="ListParagraph"/>
    <w:uiPriority w:val="19"/>
    <w:rsid w:val="004F2A3C"/>
    <w:pPr>
      <w:ind w:left="1701"/>
    </w:pPr>
  </w:style>
  <w:style w:type="numbering" w:customStyle="1" w:styleId="ListBullet">
    <w:name w:val="List_Bullet"/>
    <w:uiPriority w:val="99"/>
    <w:rsid w:val="001314D2"/>
    <w:pPr>
      <w:numPr>
        <w:numId w:val="7"/>
      </w:numPr>
    </w:pPr>
  </w:style>
  <w:style w:type="numbering" w:customStyle="1" w:styleId="ListNumberedHeadings">
    <w:name w:val="List_NumberedHeadings"/>
    <w:uiPriority w:val="99"/>
    <w:rsid w:val="001314D2"/>
    <w:pPr>
      <w:numPr>
        <w:numId w:val="9"/>
      </w:numPr>
    </w:pPr>
  </w:style>
  <w:style w:type="numbering" w:customStyle="1" w:styleId="ListTableBullet">
    <w:name w:val="List_TableBullet"/>
    <w:uiPriority w:val="99"/>
    <w:rsid w:val="002106C4"/>
    <w:pPr>
      <w:numPr>
        <w:numId w:val="2"/>
      </w:numPr>
    </w:pPr>
  </w:style>
  <w:style w:type="numbering" w:customStyle="1" w:styleId="ListTableNumber">
    <w:name w:val="List_TableNumber"/>
    <w:uiPriority w:val="99"/>
    <w:rsid w:val="00E20830"/>
    <w:pPr>
      <w:numPr>
        <w:numId w:val="3"/>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 w:type="character" w:styleId="CommentReference">
    <w:name w:val="annotation reference"/>
    <w:basedOn w:val="DefaultParagraphFont"/>
    <w:uiPriority w:val="99"/>
    <w:semiHidden/>
    <w:unhideWhenUsed/>
    <w:rsid w:val="005D07B4"/>
    <w:rPr>
      <w:sz w:val="16"/>
      <w:szCs w:val="16"/>
    </w:rPr>
  </w:style>
  <w:style w:type="paragraph" w:styleId="CommentText">
    <w:name w:val="annotation text"/>
    <w:basedOn w:val="Normal"/>
    <w:link w:val="CommentTextChar"/>
    <w:uiPriority w:val="99"/>
    <w:unhideWhenUsed/>
    <w:rsid w:val="005D07B4"/>
    <w:rPr>
      <w:szCs w:val="20"/>
    </w:rPr>
  </w:style>
  <w:style w:type="character" w:customStyle="1" w:styleId="CommentTextChar">
    <w:name w:val="Comment Text Char"/>
    <w:basedOn w:val="DefaultParagraphFont"/>
    <w:link w:val="CommentText"/>
    <w:uiPriority w:val="99"/>
    <w:rsid w:val="005D07B4"/>
    <w:rPr>
      <w:sz w:val="20"/>
      <w:szCs w:val="20"/>
    </w:rPr>
  </w:style>
  <w:style w:type="paragraph" w:styleId="CommentSubject">
    <w:name w:val="annotation subject"/>
    <w:basedOn w:val="CommentText"/>
    <w:next w:val="CommentText"/>
    <w:link w:val="CommentSubjectChar"/>
    <w:uiPriority w:val="99"/>
    <w:semiHidden/>
    <w:unhideWhenUsed/>
    <w:rsid w:val="005D07B4"/>
    <w:rPr>
      <w:b/>
      <w:bCs/>
    </w:rPr>
  </w:style>
  <w:style w:type="character" w:customStyle="1" w:styleId="CommentSubjectChar">
    <w:name w:val="Comment Subject Char"/>
    <w:basedOn w:val="CommentTextChar"/>
    <w:link w:val="CommentSubject"/>
    <w:uiPriority w:val="99"/>
    <w:semiHidden/>
    <w:rsid w:val="005D07B4"/>
    <w:rPr>
      <w:b/>
      <w:bCs/>
      <w:sz w:val="20"/>
      <w:szCs w:val="20"/>
    </w:rPr>
  </w:style>
  <w:style w:type="numbering" w:customStyle="1" w:styleId="ListParagraph0">
    <w:name w:val="List Paragraph0"/>
    <w:uiPriority w:val="99"/>
    <w:rsid w:val="003A08A5"/>
    <w:pPr>
      <w:numPr>
        <w:numId w:val="10"/>
      </w:numPr>
    </w:pPr>
  </w:style>
  <w:style w:type="paragraph" w:customStyle="1" w:styleId="Default">
    <w:name w:val="Default"/>
    <w:rsid w:val="00AD1C0D"/>
    <w:pPr>
      <w:autoSpaceDE w:val="0"/>
      <w:autoSpaceDN w:val="0"/>
      <w:adjustRightInd w:val="0"/>
      <w:spacing w:before="0" w:after="0"/>
    </w:pPr>
    <w:rPr>
      <w:rFonts w:ascii="Arial" w:hAnsi="Arial" w:cs="Arial"/>
      <w:color w:val="000000"/>
      <w:sz w:val="24"/>
      <w:szCs w:val="24"/>
    </w:rPr>
  </w:style>
  <w:style w:type="character" w:styleId="UnresolvedMention">
    <w:name w:val="Unresolved Mention"/>
    <w:basedOn w:val="DefaultParagraphFont"/>
    <w:uiPriority w:val="99"/>
    <w:semiHidden/>
    <w:unhideWhenUsed/>
    <w:rsid w:val="00B31467"/>
    <w:rPr>
      <w:color w:val="605E5C"/>
      <w:shd w:val="clear" w:color="auto" w:fill="E1DFDD"/>
    </w:rPr>
  </w:style>
  <w:style w:type="paragraph" w:customStyle="1" w:styleId="C985F5D2DC244454BDD0E78102309C75">
    <w:name w:val="C985F5D2DC244454BDD0E78102309C75"/>
    <w:rsid w:val="009B4CFE"/>
    <w:pPr>
      <w:spacing w:before="0" w:after="200" w:line="276" w:lineRule="auto"/>
    </w:pPr>
    <w:rPr>
      <w:rFonts w:eastAsiaTheme="minorEastAsia"/>
      <w:lang w:eastAsia="en-AU"/>
    </w:rPr>
  </w:style>
  <w:style w:type="numbering" w:customStyle="1" w:styleId="ListParagraph00">
    <w:name w:val="List Paragraph00"/>
    <w:uiPriority w:val="99"/>
    <w:rsid w:val="001D1BF0"/>
  </w:style>
  <w:style w:type="paragraph" w:styleId="NormalWeb">
    <w:name w:val="Normal (Web)"/>
    <w:basedOn w:val="Normal"/>
    <w:uiPriority w:val="99"/>
    <w:semiHidden/>
    <w:unhideWhenUsed/>
    <w:rsid w:val="00B14906"/>
    <w:pPr>
      <w:spacing w:before="100" w:beforeAutospacing="1" w:after="100" w:afterAutospacing="1"/>
    </w:pPr>
    <w:rPr>
      <w:rFonts w:ascii="Times New Roman" w:eastAsia="Times New Roman" w:hAnsi="Times New Roman" w:cs="Times New Roman"/>
      <w:sz w:val="24"/>
      <w:szCs w:val="24"/>
      <w:lang w:eastAsia="en-AU"/>
    </w:rPr>
  </w:style>
  <w:style w:type="table" w:customStyle="1" w:styleId="TMR">
    <w:name w:val="TMR"/>
    <w:basedOn w:val="TableNormal"/>
    <w:uiPriority w:val="99"/>
    <w:rsid w:val="003214D8"/>
    <w:pPr>
      <w:spacing w:before="0" w:after="0"/>
    </w:pPr>
    <w:tblPr>
      <w:tblStyleRowBandSize w:val="1"/>
    </w:tblPr>
    <w:tblStylePr w:type="firstRow">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003E69"/>
      </w:tcPr>
    </w:tblStylePr>
    <w:tblStylePr w:type="lastRow">
      <w:tblPr/>
      <w:tcPr>
        <w:tcBorders>
          <w:top w:val="nil"/>
          <w:left w:val="nil"/>
          <w:bottom w:val="nil"/>
          <w:right w:val="nil"/>
          <w:insideH w:val="nil"/>
          <w:insideV w:val="single" w:sz="8" w:space="0" w:color="FFFFFF" w:themeColor="background1"/>
        </w:tcBorders>
        <w:shd w:val="clear" w:color="auto" w:fill="003E69"/>
      </w:tcPr>
    </w:tblStylePr>
    <w:tblStylePr w:type="band1Horz">
      <w:tblPr/>
      <w:tcPr>
        <w:shd w:val="clear" w:color="auto" w:fill="ECF6FD"/>
      </w:tcPr>
    </w:tblStylePr>
  </w:style>
  <w:style w:type="paragraph" w:customStyle="1" w:styleId="Pa4">
    <w:name w:val="Pa4"/>
    <w:basedOn w:val="Default"/>
    <w:next w:val="Default"/>
    <w:uiPriority w:val="99"/>
    <w:rsid w:val="00646FD5"/>
    <w:pPr>
      <w:spacing w:line="181" w:lineRule="atLeast"/>
    </w:pPr>
    <w:rPr>
      <w:rFonts w:ascii="MetaPro-CondBold" w:hAnsi="MetaPro-CondBold" w:cstheme="minorBidi"/>
      <w:color w:val="auto"/>
    </w:rPr>
  </w:style>
  <w:style w:type="character" w:customStyle="1" w:styleId="ui-provider">
    <w:name w:val="ui-provider"/>
    <w:basedOn w:val="DefaultParagraphFont"/>
    <w:rsid w:val="00404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890">
      <w:bodyDiv w:val="1"/>
      <w:marLeft w:val="0"/>
      <w:marRight w:val="0"/>
      <w:marTop w:val="0"/>
      <w:marBottom w:val="0"/>
      <w:divBdr>
        <w:top w:val="none" w:sz="0" w:space="0" w:color="auto"/>
        <w:left w:val="none" w:sz="0" w:space="0" w:color="auto"/>
        <w:bottom w:val="none" w:sz="0" w:space="0" w:color="auto"/>
        <w:right w:val="none" w:sz="0" w:space="0" w:color="auto"/>
      </w:divBdr>
    </w:div>
    <w:div w:id="135952978">
      <w:bodyDiv w:val="1"/>
      <w:marLeft w:val="0"/>
      <w:marRight w:val="0"/>
      <w:marTop w:val="0"/>
      <w:marBottom w:val="0"/>
      <w:divBdr>
        <w:top w:val="none" w:sz="0" w:space="0" w:color="auto"/>
        <w:left w:val="none" w:sz="0" w:space="0" w:color="auto"/>
        <w:bottom w:val="none" w:sz="0" w:space="0" w:color="auto"/>
        <w:right w:val="none" w:sz="0" w:space="0" w:color="auto"/>
      </w:divBdr>
    </w:div>
    <w:div w:id="187529279">
      <w:bodyDiv w:val="1"/>
      <w:marLeft w:val="0"/>
      <w:marRight w:val="0"/>
      <w:marTop w:val="0"/>
      <w:marBottom w:val="0"/>
      <w:divBdr>
        <w:top w:val="none" w:sz="0" w:space="0" w:color="auto"/>
        <w:left w:val="none" w:sz="0" w:space="0" w:color="auto"/>
        <w:bottom w:val="none" w:sz="0" w:space="0" w:color="auto"/>
        <w:right w:val="none" w:sz="0" w:space="0" w:color="auto"/>
      </w:divBdr>
    </w:div>
    <w:div w:id="295452194">
      <w:bodyDiv w:val="1"/>
      <w:marLeft w:val="0"/>
      <w:marRight w:val="0"/>
      <w:marTop w:val="0"/>
      <w:marBottom w:val="0"/>
      <w:divBdr>
        <w:top w:val="none" w:sz="0" w:space="0" w:color="auto"/>
        <w:left w:val="none" w:sz="0" w:space="0" w:color="auto"/>
        <w:bottom w:val="none" w:sz="0" w:space="0" w:color="auto"/>
        <w:right w:val="none" w:sz="0" w:space="0" w:color="auto"/>
      </w:divBdr>
    </w:div>
    <w:div w:id="549153843">
      <w:bodyDiv w:val="1"/>
      <w:marLeft w:val="0"/>
      <w:marRight w:val="0"/>
      <w:marTop w:val="0"/>
      <w:marBottom w:val="0"/>
      <w:divBdr>
        <w:top w:val="none" w:sz="0" w:space="0" w:color="auto"/>
        <w:left w:val="none" w:sz="0" w:space="0" w:color="auto"/>
        <w:bottom w:val="none" w:sz="0" w:space="0" w:color="auto"/>
        <w:right w:val="none" w:sz="0" w:space="0" w:color="auto"/>
      </w:divBdr>
    </w:div>
    <w:div w:id="575211204">
      <w:bodyDiv w:val="1"/>
      <w:marLeft w:val="0"/>
      <w:marRight w:val="0"/>
      <w:marTop w:val="0"/>
      <w:marBottom w:val="0"/>
      <w:divBdr>
        <w:top w:val="none" w:sz="0" w:space="0" w:color="auto"/>
        <w:left w:val="none" w:sz="0" w:space="0" w:color="auto"/>
        <w:bottom w:val="none" w:sz="0" w:space="0" w:color="auto"/>
        <w:right w:val="none" w:sz="0" w:space="0" w:color="auto"/>
      </w:divBdr>
    </w:div>
    <w:div w:id="746535016">
      <w:bodyDiv w:val="1"/>
      <w:marLeft w:val="0"/>
      <w:marRight w:val="0"/>
      <w:marTop w:val="0"/>
      <w:marBottom w:val="0"/>
      <w:divBdr>
        <w:top w:val="none" w:sz="0" w:space="0" w:color="auto"/>
        <w:left w:val="none" w:sz="0" w:space="0" w:color="auto"/>
        <w:bottom w:val="none" w:sz="0" w:space="0" w:color="auto"/>
        <w:right w:val="none" w:sz="0" w:space="0" w:color="auto"/>
      </w:divBdr>
    </w:div>
    <w:div w:id="766342740">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819806305">
      <w:bodyDiv w:val="1"/>
      <w:marLeft w:val="0"/>
      <w:marRight w:val="0"/>
      <w:marTop w:val="0"/>
      <w:marBottom w:val="0"/>
      <w:divBdr>
        <w:top w:val="none" w:sz="0" w:space="0" w:color="auto"/>
        <w:left w:val="none" w:sz="0" w:space="0" w:color="auto"/>
        <w:bottom w:val="none" w:sz="0" w:space="0" w:color="auto"/>
        <w:right w:val="none" w:sz="0" w:space="0" w:color="auto"/>
      </w:divBdr>
    </w:div>
    <w:div w:id="869413273">
      <w:bodyDiv w:val="1"/>
      <w:marLeft w:val="0"/>
      <w:marRight w:val="0"/>
      <w:marTop w:val="0"/>
      <w:marBottom w:val="0"/>
      <w:divBdr>
        <w:top w:val="none" w:sz="0" w:space="0" w:color="auto"/>
        <w:left w:val="none" w:sz="0" w:space="0" w:color="auto"/>
        <w:bottom w:val="none" w:sz="0" w:space="0" w:color="auto"/>
        <w:right w:val="none" w:sz="0" w:space="0" w:color="auto"/>
      </w:divBdr>
      <w:divsChild>
        <w:div w:id="450056278">
          <w:marLeft w:val="360"/>
          <w:marRight w:val="0"/>
          <w:marTop w:val="0"/>
          <w:marBottom w:val="0"/>
          <w:divBdr>
            <w:top w:val="none" w:sz="0" w:space="0" w:color="auto"/>
            <w:left w:val="none" w:sz="0" w:space="0" w:color="auto"/>
            <w:bottom w:val="none" w:sz="0" w:space="0" w:color="auto"/>
            <w:right w:val="none" w:sz="0" w:space="0" w:color="auto"/>
          </w:divBdr>
        </w:div>
        <w:div w:id="572811356">
          <w:marLeft w:val="360"/>
          <w:marRight w:val="0"/>
          <w:marTop w:val="0"/>
          <w:marBottom w:val="0"/>
          <w:divBdr>
            <w:top w:val="none" w:sz="0" w:space="0" w:color="auto"/>
            <w:left w:val="none" w:sz="0" w:space="0" w:color="auto"/>
            <w:bottom w:val="none" w:sz="0" w:space="0" w:color="auto"/>
            <w:right w:val="none" w:sz="0" w:space="0" w:color="auto"/>
          </w:divBdr>
        </w:div>
        <w:div w:id="767652860">
          <w:marLeft w:val="360"/>
          <w:marRight w:val="0"/>
          <w:marTop w:val="0"/>
          <w:marBottom w:val="0"/>
          <w:divBdr>
            <w:top w:val="none" w:sz="0" w:space="0" w:color="auto"/>
            <w:left w:val="none" w:sz="0" w:space="0" w:color="auto"/>
            <w:bottom w:val="none" w:sz="0" w:space="0" w:color="auto"/>
            <w:right w:val="none" w:sz="0" w:space="0" w:color="auto"/>
          </w:divBdr>
        </w:div>
        <w:div w:id="1826966587">
          <w:marLeft w:val="360"/>
          <w:marRight w:val="0"/>
          <w:marTop w:val="0"/>
          <w:marBottom w:val="0"/>
          <w:divBdr>
            <w:top w:val="none" w:sz="0" w:space="0" w:color="auto"/>
            <w:left w:val="none" w:sz="0" w:space="0" w:color="auto"/>
            <w:bottom w:val="none" w:sz="0" w:space="0" w:color="auto"/>
            <w:right w:val="none" w:sz="0" w:space="0" w:color="auto"/>
          </w:divBdr>
        </w:div>
      </w:divsChild>
    </w:div>
    <w:div w:id="943078964">
      <w:bodyDiv w:val="1"/>
      <w:marLeft w:val="0"/>
      <w:marRight w:val="0"/>
      <w:marTop w:val="0"/>
      <w:marBottom w:val="0"/>
      <w:divBdr>
        <w:top w:val="none" w:sz="0" w:space="0" w:color="auto"/>
        <w:left w:val="none" w:sz="0" w:space="0" w:color="auto"/>
        <w:bottom w:val="none" w:sz="0" w:space="0" w:color="auto"/>
        <w:right w:val="none" w:sz="0" w:space="0" w:color="auto"/>
      </w:divBdr>
    </w:div>
    <w:div w:id="1036349249">
      <w:bodyDiv w:val="1"/>
      <w:marLeft w:val="0"/>
      <w:marRight w:val="0"/>
      <w:marTop w:val="0"/>
      <w:marBottom w:val="0"/>
      <w:divBdr>
        <w:top w:val="none" w:sz="0" w:space="0" w:color="auto"/>
        <w:left w:val="none" w:sz="0" w:space="0" w:color="auto"/>
        <w:bottom w:val="none" w:sz="0" w:space="0" w:color="auto"/>
        <w:right w:val="none" w:sz="0" w:space="0" w:color="auto"/>
      </w:divBdr>
    </w:div>
    <w:div w:id="1163358098">
      <w:bodyDiv w:val="1"/>
      <w:marLeft w:val="0"/>
      <w:marRight w:val="0"/>
      <w:marTop w:val="0"/>
      <w:marBottom w:val="0"/>
      <w:divBdr>
        <w:top w:val="none" w:sz="0" w:space="0" w:color="auto"/>
        <w:left w:val="none" w:sz="0" w:space="0" w:color="auto"/>
        <w:bottom w:val="none" w:sz="0" w:space="0" w:color="auto"/>
        <w:right w:val="none" w:sz="0" w:space="0" w:color="auto"/>
      </w:divBdr>
    </w:div>
    <w:div w:id="1170484650">
      <w:bodyDiv w:val="1"/>
      <w:marLeft w:val="0"/>
      <w:marRight w:val="0"/>
      <w:marTop w:val="0"/>
      <w:marBottom w:val="0"/>
      <w:divBdr>
        <w:top w:val="none" w:sz="0" w:space="0" w:color="auto"/>
        <w:left w:val="none" w:sz="0" w:space="0" w:color="auto"/>
        <w:bottom w:val="none" w:sz="0" w:space="0" w:color="auto"/>
        <w:right w:val="none" w:sz="0" w:space="0" w:color="auto"/>
      </w:divBdr>
    </w:div>
    <w:div w:id="1351251101">
      <w:bodyDiv w:val="1"/>
      <w:marLeft w:val="0"/>
      <w:marRight w:val="0"/>
      <w:marTop w:val="0"/>
      <w:marBottom w:val="0"/>
      <w:divBdr>
        <w:top w:val="none" w:sz="0" w:space="0" w:color="auto"/>
        <w:left w:val="none" w:sz="0" w:space="0" w:color="auto"/>
        <w:bottom w:val="none" w:sz="0" w:space="0" w:color="auto"/>
        <w:right w:val="none" w:sz="0" w:space="0" w:color="auto"/>
      </w:divBdr>
    </w:div>
    <w:div w:id="1394088377">
      <w:bodyDiv w:val="1"/>
      <w:marLeft w:val="0"/>
      <w:marRight w:val="0"/>
      <w:marTop w:val="0"/>
      <w:marBottom w:val="0"/>
      <w:divBdr>
        <w:top w:val="none" w:sz="0" w:space="0" w:color="auto"/>
        <w:left w:val="none" w:sz="0" w:space="0" w:color="auto"/>
        <w:bottom w:val="none" w:sz="0" w:space="0" w:color="auto"/>
        <w:right w:val="none" w:sz="0" w:space="0" w:color="auto"/>
      </w:divBdr>
    </w:div>
    <w:div w:id="1460799150">
      <w:bodyDiv w:val="1"/>
      <w:marLeft w:val="0"/>
      <w:marRight w:val="0"/>
      <w:marTop w:val="0"/>
      <w:marBottom w:val="0"/>
      <w:divBdr>
        <w:top w:val="none" w:sz="0" w:space="0" w:color="auto"/>
        <w:left w:val="none" w:sz="0" w:space="0" w:color="auto"/>
        <w:bottom w:val="none" w:sz="0" w:space="0" w:color="auto"/>
        <w:right w:val="none" w:sz="0" w:space="0" w:color="auto"/>
      </w:divBdr>
    </w:div>
    <w:div w:id="1484353006">
      <w:bodyDiv w:val="1"/>
      <w:marLeft w:val="0"/>
      <w:marRight w:val="0"/>
      <w:marTop w:val="0"/>
      <w:marBottom w:val="0"/>
      <w:divBdr>
        <w:top w:val="none" w:sz="0" w:space="0" w:color="auto"/>
        <w:left w:val="none" w:sz="0" w:space="0" w:color="auto"/>
        <w:bottom w:val="none" w:sz="0" w:space="0" w:color="auto"/>
        <w:right w:val="none" w:sz="0" w:space="0" w:color="auto"/>
      </w:divBdr>
    </w:div>
    <w:div w:id="1493176212">
      <w:bodyDiv w:val="1"/>
      <w:marLeft w:val="0"/>
      <w:marRight w:val="0"/>
      <w:marTop w:val="0"/>
      <w:marBottom w:val="0"/>
      <w:divBdr>
        <w:top w:val="none" w:sz="0" w:space="0" w:color="auto"/>
        <w:left w:val="none" w:sz="0" w:space="0" w:color="auto"/>
        <w:bottom w:val="none" w:sz="0" w:space="0" w:color="auto"/>
        <w:right w:val="none" w:sz="0" w:space="0" w:color="auto"/>
      </w:divBdr>
    </w:div>
    <w:div w:id="1513645301">
      <w:bodyDiv w:val="1"/>
      <w:marLeft w:val="0"/>
      <w:marRight w:val="0"/>
      <w:marTop w:val="0"/>
      <w:marBottom w:val="0"/>
      <w:divBdr>
        <w:top w:val="none" w:sz="0" w:space="0" w:color="auto"/>
        <w:left w:val="none" w:sz="0" w:space="0" w:color="auto"/>
        <w:bottom w:val="none" w:sz="0" w:space="0" w:color="auto"/>
        <w:right w:val="none" w:sz="0" w:space="0" w:color="auto"/>
      </w:divBdr>
    </w:div>
    <w:div w:id="1548419388">
      <w:bodyDiv w:val="1"/>
      <w:marLeft w:val="0"/>
      <w:marRight w:val="0"/>
      <w:marTop w:val="0"/>
      <w:marBottom w:val="0"/>
      <w:divBdr>
        <w:top w:val="none" w:sz="0" w:space="0" w:color="auto"/>
        <w:left w:val="none" w:sz="0" w:space="0" w:color="auto"/>
        <w:bottom w:val="none" w:sz="0" w:space="0" w:color="auto"/>
        <w:right w:val="none" w:sz="0" w:space="0" w:color="auto"/>
      </w:divBdr>
    </w:div>
    <w:div w:id="1641686563">
      <w:bodyDiv w:val="1"/>
      <w:marLeft w:val="0"/>
      <w:marRight w:val="0"/>
      <w:marTop w:val="0"/>
      <w:marBottom w:val="0"/>
      <w:divBdr>
        <w:top w:val="none" w:sz="0" w:space="0" w:color="auto"/>
        <w:left w:val="none" w:sz="0" w:space="0" w:color="auto"/>
        <w:bottom w:val="none" w:sz="0" w:space="0" w:color="auto"/>
        <w:right w:val="none" w:sz="0" w:space="0" w:color="auto"/>
      </w:divBdr>
    </w:div>
    <w:div w:id="1673095621">
      <w:bodyDiv w:val="1"/>
      <w:marLeft w:val="0"/>
      <w:marRight w:val="0"/>
      <w:marTop w:val="0"/>
      <w:marBottom w:val="0"/>
      <w:divBdr>
        <w:top w:val="none" w:sz="0" w:space="0" w:color="auto"/>
        <w:left w:val="none" w:sz="0" w:space="0" w:color="auto"/>
        <w:bottom w:val="none" w:sz="0" w:space="0" w:color="auto"/>
        <w:right w:val="none" w:sz="0" w:space="0" w:color="auto"/>
      </w:divBdr>
    </w:div>
    <w:div w:id="1822572610">
      <w:bodyDiv w:val="1"/>
      <w:marLeft w:val="0"/>
      <w:marRight w:val="0"/>
      <w:marTop w:val="0"/>
      <w:marBottom w:val="0"/>
      <w:divBdr>
        <w:top w:val="none" w:sz="0" w:space="0" w:color="auto"/>
        <w:left w:val="none" w:sz="0" w:space="0" w:color="auto"/>
        <w:bottom w:val="none" w:sz="0" w:space="0" w:color="auto"/>
        <w:right w:val="none" w:sz="0" w:space="0" w:color="auto"/>
      </w:divBdr>
    </w:div>
    <w:div w:id="1842697789">
      <w:bodyDiv w:val="1"/>
      <w:marLeft w:val="0"/>
      <w:marRight w:val="0"/>
      <w:marTop w:val="0"/>
      <w:marBottom w:val="0"/>
      <w:divBdr>
        <w:top w:val="none" w:sz="0" w:space="0" w:color="auto"/>
        <w:left w:val="none" w:sz="0" w:space="0" w:color="auto"/>
        <w:bottom w:val="none" w:sz="0" w:space="0" w:color="auto"/>
        <w:right w:val="none" w:sz="0" w:space="0" w:color="auto"/>
      </w:divBdr>
    </w:div>
    <w:div w:id="2063477756">
      <w:bodyDiv w:val="1"/>
      <w:marLeft w:val="0"/>
      <w:marRight w:val="0"/>
      <w:marTop w:val="0"/>
      <w:marBottom w:val="0"/>
      <w:divBdr>
        <w:top w:val="none" w:sz="0" w:space="0" w:color="auto"/>
        <w:left w:val="none" w:sz="0" w:space="0" w:color="auto"/>
        <w:bottom w:val="none" w:sz="0" w:space="0" w:color="auto"/>
        <w:right w:val="none" w:sz="0" w:space="0" w:color="auto"/>
      </w:divBdr>
    </w:div>
    <w:div w:id="2111197518">
      <w:bodyDiv w:val="1"/>
      <w:marLeft w:val="0"/>
      <w:marRight w:val="0"/>
      <w:marTop w:val="0"/>
      <w:marBottom w:val="0"/>
      <w:divBdr>
        <w:top w:val="none" w:sz="0" w:space="0" w:color="auto"/>
        <w:left w:val="none" w:sz="0" w:space="0" w:color="auto"/>
        <w:bottom w:val="none" w:sz="0" w:space="0" w:color="auto"/>
        <w:right w:val="none" w:sz="0" w:space="0" w:color="auto"/>
      </w:divBdr>
      <w:divsChild>
        <w:div w:id="26835336">
          <w:marLeft w:val="274"/>
          <w:marRight w:val="0"/>
          <w:marTop w:val="0"/>
          <w:marBottom w:val="0"/>
          <w:divBdr>
            <w:top w:val="none" w:sz="0" w:space="0" w:color="auto"/>
            <w:left w:val="none" w:sz="0" w:space="0" w:color="auto"/>
            <w:bottom w:val="none" w:sz="0" w:space="0" w:color="auto"/>
            <w:right w:val="none" w:sz="0" w:space="0" w:color="auto"/>
          </w:divBdr>
        </w:div>
        <w:div w:id="354817634">
          <w:marLeft w:val="274"/>
          <w:marRight w:val="0"/>
          <w:marTop w:val="0"/>
          <w:marBottom w:val="0"/>
          <w:divBdr>
            <w:top w:val="none" w:sz="0" w:space="0" w:color="auto"/>
            <w:left w:val="none" w:sz="0" w:space="0" w:color="auto"/>
            <w:bottom w:val="none" w:sz="0" w:space="0" w:color="auto"/>
            <w:right w:val="none" w:sz="0" w:space="0" w:color="auto"/>
          </w:divBdr>
        </w:div>
        <w:div w:id="384839878">
          <w:marLeft w:val="274"/>
          <w:marRight w:val="0"/>
          <w:marTop w:val="0"/>
          <w:marBottom w:val="0"/>
          <w:divBdr>
            <w:top w:val="none" w:sz="0" w:space="0" w:color="auto"/>
            <w:left w:val="none" w:sz="0" w:space="0" w:color="auto"/>
            <w:bottom w:val="none" w:sz="0" w:space="0" w:color="auto"/>
            <w:right w:val="none" w:sz="0" w:space="0" w:color="auto"/>
          </w:divBdr>
        </w:div>
        <w:div w:id="413599279">
          <w:marLeft w:val="274"/>
          <w:marRight w:val="0"/>
          <w:marTop w:val="0"/>
          <w:marBottom w:val="0"/>
          <w:divBdr>
            <w:top w:val="none" w:sz="0" w:space="0" w:color="auto"/>
            <w:left w:val="none" w:sz="0" w:space="0" w:color="auto"/>
            <w:bottom w:val="none" w:sz="0" w:space="0" w:color="auto"/>
            <w:right w:val="none" w:sz="0" w:space="0" w:color="auto"/>
          </w:divBdr>
        </w:div>
        <w:div w:id="619066672">
          <w:marLeft w:val="274"/>
          <w:marRight w:val="0"/>
          <w:marTop w:val="0"/>
          <w:marBottom w:val="0"/>
          <w:divBdr>
            <w:top w:val="none" w:sz="0" w:space="0" w:color="auto"/>
            <w:left w:val="none" w:sz="0" w:space="0" w:color="auto"/>
            <w:bottom w:val="none" w:sz="0" w:space="0" w:color="auto"/>
            <w:right w:val="none" w:sz="0" w:space="0" w:color="auto"/>
          </w:divBdr>
        </w:div>
        <w:div w:id="1409687936">
          <w:marLeft w:val="274"/>
          <w:marRight w:val="0"/>
          <w:marTop w:val="0"/>
          <w:marBottom w:val="0"/>
          <w:divBdr>
            <w:top w:val="none" w:sz="0" w:space="0" w:color="auto"/>
            <w:left w:val="none" w:sz="0" w:space="0" w:color="auto"/>
            <w:bottom w:val="none" w:sz="0" w:space="0" w:color="auto"/>
            <w:right w:val="none" w:sz="0" w:space="0" w:color="auto"/>
          </w:divBdr>
        </w:div>
      </w:divsChild>
    </w:div>
    <w:div w:id="21392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BC202D8449D479D6B04459F3E8F92" ma:contentTypeVersion="11" ma:contentTypeDescription="Create a new document." ma:contentTypeScope="" ma:versionID="2872a385b712cfde3ebff9f29da95bad">
  <xsd:schema xmlns:xsd="http://www.w3.org/2001/XMLSchema" xmlns:xs="http://www.w3.org/2001/XMLSchema" xmlns:p="http://schemas.microsoft.com/office/2006/metadata/properties" xmlns:ns2="4b74bbd4-e4c3-4f77-b6bd-550b6f429420" xmlns:ns3="ad004909-a6f8-4be1-85ba-872f81c16640" targetNamespace="http://schemas.microsoft.com/office/2006/metadata/properties" ma:root="true" ma:fieldsID="87423044c11f2a456f2a38306ea07fb9" ns2:_="" ns3:_="">
    <xsd:import namespace="4b74bbd4-e4c3-4f77-b6bd-550b6f429420"/>
    <xsd:import namespace="ad004909-a6f8-4be1-85ba-872f81c166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4bbd4-e4c3-4f77-b6bd-550b6f429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ec6a42-900c-40b9-95df-acf57bf2158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04909-a6f8-4be1-85ba-872f81c1664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cbcdbc3-a785-4685-b2c1-2585ca7a94d5}" ma:internalName="TaxCatchAll" ma:showField="CatchAllData" ma:web="ad004909-a6f8-4be1-85ba-872f81c166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004909-a6f8-4be1-85ba-872f81c16640" xsi:nil="true"/>
    <lcf76f155ced4ddcb4097134ff3c332f xmlns="4b74bbd4-e4c3-4f77-b6bd-550b6f4294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1FC14-5E37-4CC2-8D9D-5D5B76C30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4bbd4-e4c3-4f77-b6bd-550b6f429420"/>
    <ds:schemaRef ds:uri="ad004909-a6f8-4be1-85ba-872f81c16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8D15C-AD57-411F-A35A-572826776892}">
  <ds:schemaRefs>
    <ds:schemaRef ds:uri="http://schemas.microsoft.com/sharepoint/v3/contenttype/forms"/>
  </ds:schemaRefs>
</ds:datastoreItem>
</file>

<file path=customXml/itemProps3.xml><?xml version="1.0" encoding="utf-8"?>
<ds:datastoreItem xmlns:ds="http://schemas.openxmlformats.org/officeDocument/2006/customXml" ds:itemID="{BD9A0942-94FF-421C-87EA-17AEC0F4E103}">
  <ds:schemaRefs>
    <ds:schemaRef ds:uri="http://schemas.microsoft.com/office/2006/metadata/properties"/>
    <ds:schemaRef ds:uri="http://schemas.microsoft.com/office/infopath/2007/PartnerControls"/>
    <ds:schemaRef ds:uri="ad004909-a6f8-4be1-85ba-872f81c16640"/>
    <ds:schemaRef ds:uri="4b74bbd4-e4c3-4f77-b6bd-550b6f429420"/>
  </ds:schemaRefs>
</ds:datastoreItem>
</file>

<file path=customXml/itemProps4.xml><?xml version="1.0" encoding="utf-8"?>
<ds:datastoreItem xmlns:ds="http://schemas.openxmlformats.org/officeDocument/2006/customXml" ds:itemID="{FE7B991D-123B-473C-B875-FDCF3BCC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4</TotalTime>
  <Pages>14</Pages>
  <Words>2840</Words>
  <Characters>17273</Characters>
  <Application>Microsoft Office Word</Application>
  <DocSecurity>0</DocSecurity>
  <Lines>718</Lines>
  <Paragraphs>303</Paragraphs>
  <ScaleCrop>false</ScaleCrop>
  <HeadingPairs>
    <vt:vector size="2" baseType="variant">
      <vt:variant>
        <vt:lpstr>Title</vt:lpstr>
      </vt:variant>
      <vt:variant>
        <vt:i4>1</vt:i4>
      </vt:variant>
    </vt:vector>
  </HeadingPairs>
  <TitlesOfParts>
    <vt:vector size="1" baseType="lpstr">
      <vt:lpstr>TMR Equity and diversity plan  2023-2025</vt:lpstr>
    </vt:vector>
  </TitlesOfParts>
  <Company/>
  <LinksUpToDate>false</LinksUpToDate>
  <CharactersWithSpaces>19985</CharactersWithSpaces>
  <SharedDoc>false</SharedDoc>
  <HLinks>
    <vt:vector size="42" baseType="variant">
      <vt:variant>
        <vt:i4>1638452</vt:i4>
      </vt:variant>
      <vt:variant>
        <vt:i4>38</vt:i4>
      </vt:variant>
      <vt:variant>
        <vt:i4>0</vt:i4>
      </vt:variant>
      <vt:variant>
        <vt:i4>5</vt:i4>
      </vt:variant>
      <vt:variant>
        <vt:lpwstr/>
      </vt:variant>
      <vt:variant>
        <vt:lpwstr>_Toc144129324</vt:lpwstr>
      </vt:variant>
      <vt:variant>
        <vt:i4>1638452</vt:i4>
      </vt:variant>
      <vt:variant>
        <vt:i4>32</vt:i4>
      </vt:variant>
      <vt:variant>
        <vt:i4>0</vt:i4>
      </vt:variant>
      <vt:variant>
        <vt:i4>5</vt:i4>
      </vt:variant>
      <vt:variant>
        <vt:lpwstr/>
      </vt:variant>
      <vt:variant>
        <vt:lpwstr>_Toc144129323</vt:lpwstr>
      </vt:variant>
      <vt:variant>
        <vt:i4>1638452</vt:i4>
      </vt:variant>
      <vt:variant>
        <vt:i4>26</vt:i4>
      </vt:variant>
      <vt:variant>
        <vt:i4>0</vt:i4>
      </vt:variant>
      <vt:variant>
        <vt:i4>5</vt:i4>
      </vt:variant>
      <vt:variant>
        <vt:lpwstr/>
      </vt:variant>
      <vt:variant>
        <vt:lpwstr>_Toc144129322</vt:lpwstr>
      </vt:variant>
      <vt:variant>
        <vt:i4>1638452</vt:i4>
      </vt:variant>
      <vt:variant>
        <vt:i4>20</vt:i4>
      </vt:variant>
      <vt:variant>
        <vt:i4>0</vt:i4>
      </vt:variant>
      <vt:variant>
        <vt:i4>5</vt:i4>
      </vt:variant>
      <vt:variant>
        <vt:lpwstr/>
      </vt:variant>
      <vt:variant>
        <vt:lpwstr>_Toc144129321</vt:lpwstr>
      </vt:variant>
      <vt:variant>
        <vt:i4>1638452</vt:i4>
      </vt:variant>
      <vt:variant>
        <vt:i4>14</vt:i4>
      </vt:variant>
      <vt:variant>
        <vt:i4>0</vt:i4>
      </vt:variant>
      <vt:variant>
        <vt:i4>5</vt:i4>
      </vt:variant>
      <vt:variant>
        <vt:lpwstr/>
      </vt:variant>
      <vt:variant>
        <vt:lpwstr>_Toc144129320</vt:lpwstr>
      </vt:variant>
      <vt:variant>
        <vt:i4>1703988</vt:i4>
      </vt:variant>
      <vt:variant>
        <vt:i4>8</vt:i4>
      </vt:variant>
      <vt:variant>
        <vt:i4>0</vt:i4>
      </vt:variant>
      <vt:variant>
        <vt:i4>5</vt:i4>
      </vt:variant>
      <vt:variant>
        <vt:lpwstr/>
      </vt:variant>
      <vt:variant>
        <vt:lpwstr>_Toc144129319</vt:lpwstr>
      </vt:variant>
      <vt:variant>
        <vt:i4>1703988</vt:i4>
      </vt:variant>
      <vt:variant>
        <vt:i4>2</vt:i4>
      </vt:variant>
      <vt:variant>
        <vt:i4>0</vt:i4>
      </vt:variant>
      <vt:variant>
        <vt:i4>5</vt:i4>
      </vt:variant>
      <vt:variant>
        <vt:lpwstr/>
      </vt:variant>
      <vt:variant>
        <vt:lpwstr>_Toc144129318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TMR Equity and diversity plan  2023-2025</dc:title>
  <dc:subject>Equity and diversity plan</dc:subject>
  <dc:creator>Department of Transport and Main Roads</dc:creator>
  <cp:keywords>Equity and diversity plan</cp:keywords>
  <cp:revision>3</cp:revision>
  <cp:lastPrinted>2023-08-29T00:13:00Z</cp:lastPrinted>
  <dcterms:created xsi:type="dcterms:W3CDTF">2023-09-04T00:42:00Z</dcterms:created>
  <dcterms:modified xsi:type="dcterms:W3CDTF">2023-09-05T02:30:00Z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0x010100D4DBC202D8449D479D6B04459F3E8F92</vt:lpwstr>
  </property>
  <property fmtid="{D5CDD505-2E9C-101B-9397-08002B2CF9AE}" pid="3" name="tmrTopic">
    <vt:lpwstr>4;#Communication|f4918ab4-1fdc-441a-9361-21436917eb13</vt:lpwstr>
  </property>
  <property fmtid="{D5CDD505-2E9C-101B-9397-08002B2CF9AE}" pid="4" name="tmrDocumentType">
    <vt:lpwstr>43;#Template|1d838a78-56d7-4bed-b3b5-0c57b696e892</vt:lpwstr>
  </property>
  <property fmtid="{D5CDD505-2E9C-101B-9397-08002B2CF9AE}" pid="5" name="tmrBranch">
    <vt:lpwstr/>
  </property>
  <property fmtid="{D5CDD505-2E9C-101B-9397-08002B2CF9AE}" pid="6" name="tmrDivision">
    <vt:lpwstr/>
  </property>
  <property fmtid="{D5CDD505-2E9C-101B-9397-08002B2CF9AE}" pid="7" name="MediaServiceImageTags">
    <vt:lpwstr/>
  </property>
</Properties>
</file>