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228E0569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5D8A8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987359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39A828" wp14:editId="40F4F6C6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163B5FE1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24C29" w14:textId="15678B23"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C64F5A">
              <w:rPr>
                <w:b/>
                <w:sz w:val="40"/>
                <w:szCs w:val="40"/>
              </w:rPr>
              <w:t>45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FC5DA8">
              <w:rPr>
                <w:b/>
                <w:sz w:val="40"/>
                <w:szCs w:val="40"/>
              </w:rPr>
              <w:t xml:space="preserve"> </w:t>
            </w:r>
            <w:r w:rsidR="00FC5DA8" w:rsidRPr="00FC5DA8">
              <w:rPr>
                <w:b/>
                <w:sz w:val="32"/>
                <w:szCs w:val="32"/>
              </w:rPr>
              <w:t>(</w:t>
            </w:r>
            <w:r w:rsidR="00EA45DA">
              <w:rPr>
                <w:b/>
                <w:sz w:val="32"/>
                <w:szCs w:val="32"/>
              </w:rPr>
              <w:t>November 2022</w:t>
            </w:r>
            <w:r w:rsidR="00FC5DA8" w:rsidRPr="00FC5DA8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09184" w14:textId="77777777" w:rsidR="003861E9" w:rsidRDefault="003861E9" w:rsidP="003000CD">
            <w:pPr>
              <w:pStyle w:val="BodyText"/>
            </w:pPr>
          </w:p>
        </w:tc>
      </w:tr>
      <w:tr w:rsidR="003861E9" w14:paraId="002CCBE0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9F5EE" w14:textId="77777777" w:rsidR="003861E9" w:rsidRPr="00070033" w:rsidRDefault="00C64F5A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Road Surface Delineation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C9856" w14:textId="77777777" w:rsidR="003861E9" w:rsidRDefault="003861E9" w:rsidP="003000CD">
            <w:pPr>
              <w:pStyle w:val="BodyText"/>
            </w:pPr>
          </w:p>
        </w:tc>
      </w:tr>
      <w:tr w:rsidR="003861E9" w14:paraId="5CE12BE0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5FF6E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4FB81" w14:textId="77777777" w:rsidR="003861E9" w:rsidRDefault="003861E9" w:rsidP="003000CD">
            <w:pPr>
              <w:pStyle w:val="BodyText"/>
            </w:pPr>
          </w:p>
        </w:tc>
      </w:tr>
      <w:tr w:rsidR="003861E9" w14:paraId="555AD192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D0A11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808EB" w14:textId="77777777" w:rsidR="003861E9" w:rsidRDefault="003861E9" w:rsidP="003000CD">
            <w:pPr>
              <w:pStyle w:val="BodyText"/>
            </w:pPr>
          </w:p>
        </w:tc>
      </w:tr>
      <w:tr w:rsidR="003861E9" w14:paraId="32768E64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6C2B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8461D" w14:textId="77777777" w:rsidR="003861E9" w:rsidRDefault="003861E9" w:rsidP="003000CD">
            <w:pPr>
              <w:pStyle w:val="BodyText"/>
            </w:pPr>
          </w:p>
        </w:tc>
      </w:tr>
      <w:tr w:rsidR="003861E9" w14:paraId="12E9F484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17397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>act Number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27E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E2CD0" w14:textId="77777777" w:rsidR="003861E9" w:rsidRDefault="003861E9" w:rsidP="003000CD">
            <w:pPr>
              <w:pStyle w:val="BodyText"/>
            </w:pPr>
          </w:p>
        </w:tc>
      </w:tr>
      <w:tr w:rsidR="003861E9" w14:paraId="6A228C8C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63456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2F53F174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A76D7BC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3F3152" w14:textId="77777777"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="00CE55B7">
              <w:rPr>
                <w:rStyle w:val="BodyTextbold"/>
              </w:rPr>
              <w:t>Specification </w:t>
            </w:r>
            <w:r w:rsidRPr="000157C6">
              <w:rPr>
                <w:rStyle w:val="BodyTextbold"/>
              </w:rPr>
              <w:t>MRTS</w:t>
            </w:r>
            <w:r w:rsidR="00C64F5A">
              <w:rPr>
                <w:rStyle w:val="BodyTextbold"/>
              </w:rPr>
              <w:t>45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4262C0BD" w14:textId="77777777" w:rsidR="00080E05" w:rsidRDefault="00080E05" w:rsidP="00706846">
      <w:pPr>
        <w:pStyle w:val="BodyText"/>
        <w:spacing w:after="0" w:line="240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05"/>
        <w:gridCol w:w="2906"/>
      </w:tblGrid>
      <w:tr w:rsidR="003861E9" w14:paraId="4F35CA33" w14:textId="77777777" w:rsidTr="005E2741">
        <w:trPr>
          <w:trHeight w:val="578"/>
        </w:trPr>
        <w:tc>
          <w:tcPr>
            <w:tcW w:w="9072" w:type="dxa"/>
            <w:gridSpan w:val="3"/>
          </w:tcPr>
          <w:p w14:paraId="6188E514" w14:textId="77777777" w:rsidR="003861E9" w:rsidRDefault="00C64F5A" w:rsidP="00A87F08">
            <w:pPr>
              <w:pStyle w:val="Heading1"/>
              <w:outlineLvl w:val="0"/>
            </w:pPr>
            <w:r>
              <w:t>Testing Frequencies (Clause 5.3)</w:t>
            </w:r>
          </w:p>
          <w:p w14:paraId="5BC928F9" w14:textId="77777777" w:rsidR="003861E9" w:rsidRPr="00070033" w:rsidRDefault="00C64F5A" w:rsidP="005E2741">
            <w:pPr>
              <w:pStyle w:val="BodyText"/>
              <w:ind w:firstLine="459"/>
            </w:pPr>
            <w:r>
              <w:t>The following minimum testing frequencies shall apply</w:t>
            </w:r>
            <w:r w:rsidR="005E2741">
              <w:t xml:space="preserve"> to pavement marking.</w:t>
            </w:r>
          </w:p>
        </w:tc>
      </w:tr>
      <w:tr w:rsidR="00EE3A27" w:rsidRPr="00080E05" w14:paraId="37D3D175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606" w14:textId="77777777" w:rsidR="00EE3A27" w:rsidRPr="00DB4FCC" w:rsidRDefault="005E2741" w:rsidP="000167E2">
            <w:pPr>
              <w:pStyle w:val="TableHeading"/>
              <w:keepNext w:val="0"/>
              <w:keepLines w:val="0"/>
              <w:spacing w:after="280"/>
            </w:pPr>
            <w:r>
              <w:t xml:space="preserve">Construction </w:t>
            </w:r>
            <w:r w:rsidR="00CE55B7">
              <w:t>a</w:t>
            </w:r>
            <w:r>
              <w:t>ctivity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9AC" w14:textId="77777777" w:rsidR="00EE3A27" w:rsidRPr="00DB4FCC" w:rsidRDefault="005E2741" w:rsidP="000167E2">
            <w:pPr>
              <w:pStyle w:val="TableHeading"/>
              <w:keepNext w:val="0"/>
              <w:keepLines w:val="0"/>
              <w:spacing w:after="280"/>
            </w:pPr>
            <w:r>
              <w:t xml:space="preserve">Minimum </w:t>
            </w:r>
            <w:r w:rsidR="00CE55B7">
              <w:t>t</w:t>
            </w:r>
            <w:r>
              <w:t xml:space="preserve">esting </w:t>
            </w:r>
            <w:r w:rsidR="00CE55B7">
              <w:t>f</w:t>
            </w:r>
            <w:r>
              <w:t>requency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07C4" w14:textId="77777777" w:rsidR="00EE3A27" w:rsidRPr="00DB4FCC" w:rsidRDefault="005E2741" w:rsidP="000167E2">
            <w:pPr>
              <w:pStyle w:val="TableHeading"/>
              <w:keepNext w:val="0"/>
              <w:keepLines w:val="0"/>
              <w:spacing w:after="280"/>
            </w:pPr>
            <w:r>
              <w:t xml:space="preserve">Minimum </w:t>
            </w:r>
            <w:r w:rsidR="00CE55B7">
              <w:t>n</w:t>
            </w:r>
            <w:r w:rsidR="006E3C99">
              <w:t xml:space="preserve">umber of </w:t>
            </w:r>
            <w:r w:rsidR="00CE55B7">
              <w:t>t</w:t>
            </w:r>
            <w:r>
              <w:t>est</w:t>
            </w:r>
            <w:r w:rsidR="006E3C99">
              <w:t>s</w:t>
            </w:r>
          </w:p>
        </w:tc>
      </w:tr>
      <w:tr w:rsidR="005E2741" w:rsidRPr="00080E05" w14:paraId="20070023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4AB" w14:textId="77777777" w:rsidR="005E2741" w:rsidRPr="007206F2" w:rsidRDefault="005E2741" w:rsidP="000167E2">
            <w:pPr>
              <w:pStyle w:val="TableBodyText"/>
              <w:spacing w:after="280"/>
              <w:rPr>
                <w:b/>
              </w:rPr>
            </w:pPr>
            <w:r w:rsidRPr="007206F2">
              <w:rPr>
                <w:b/>
              </w:rPr>
              <w:t>Materials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2AF" w14:textId="77777777" w:rsidR="005E2741" w:rsidRPr="00DB4FCC" w:rsidRDefault="005E2741" w:rsidP="000167E2">
            <w:pPr>
              <w:pStyle w:val="TableBodyText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FE5" w14:textId="77777777" w:rsidR="005E2741" w:rsidRPr="00DB4FCC" w:rsidRDefault="005E2741" w:rsidP="000167E2">
            <w:pPr>
              <w:pStyle w:val="TableBodyText"/>
              <w:spacing w:after="280"/>
            </w:pPr>
          </w:p>
        </w:tc>
      </w:tr>
      <w:tr w:rsidR="005E2741" w:rsidRPr="00080E05" w14:paraId="53895F13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E2E" w14:textId="77777777" w:rsidR="005E2741" w:rsidRPr="007206F2" w:rsidRDefault="005E2741" w:rsidP="000167E2">
            <w:pPr>
              <w:pStyle w:val="TableBodyText"/>
              <w:spacing w:after="280"/>
              <w:rPr>
                <w:b/>
              </w:rPr>
            </w:pPr>
            <w:r w:rsidRPr="007206F2">
              <w:rPr>
                <w:b/>
              </w:rPr>
              <w:t>Thickness of pavement markings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EC7" w14:textId="77777777" w:rsidR="005E2741" w:rsidRPr="00DB4FCC" w:rsidRDefault="005E2741" w:rsidP="000167E2">
            <w:pPr>
              <w:pStyle w:val="TableBodyText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0DB" w14:textId="77777777" w:rsidR="005E2741" w:rsidRPr="00DB4FCC" w:rsidRDefault="005E2741" w:rsidP="000167E2">
            <w:pPr>
              <w:pStyle w:val="TableBodyText"/>
              <w:spacing w:after="280"/>
            </w:pPr>
          </w:p>
        </w:tc>
      </w:tr>
      <w:tr w:rsidR="005E2741" w:rsidRPr="00080E05" w14:paraId="48EB11ED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A9D" w14:textId="77777777" w:rsidR="005E2741" w:rsidRPr="003A703F" w:rsidRDefault="005E2741" w:rsidP="000167E2">
            <w:pPr>
              <w:pStyle w:val="TableBodyText"/>
              <w:spacing w:after="280"/>
            </w:pPr>
            <w:r>
              <w:t xml:space="preserve">Longitudinal </w:t>
            </w:r>
            <w:r w:rsidR="00CE55B7">
              <w:t>l</w:t>
            </w:r>
            <w:r>
              <w:t>ines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7A4B" w14:textId="77777777" w:rsidR="005E2741" w:rsidRPr="00DB4FCC" w:rsidRDefault="005E2741" w:rsidP="000167E2">
            <w:pPr>
              <w:pStyle w:val="TableBodyText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03F" w14:textId="77777777" w:rsidR="005E2741" w:rsidRPr="00DB4FCC" w:rsidRDefault="005E2741" w:rsidP="000167E2">
            <w:pPr>
              <w:pStyle w:val="TableBodyText"/>
              <w:spacing w:after="280"/>
            </w:pPr>
          </w:p>
        </w:tc>
      </w:tr>
      <w:tr w:rsidR="005E2741" w:rsidRPr="00080E05" w14:paraId="17406BB8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E0C" w14:textId="77777777" w:rsidR="005E2741" w:rsidRPr="003A703F" w:rsidRDefault="005E2741" w:rsidP="000167E2">
            <w:pPr>
              <w:pStyle w:val="TableBodyText"/>
              <w:spacing w:after="280"/>
            </w:pPr>
            <w:r>
              <w:t>Transverse markings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981C" w14:textId="77777777" w:rsidR="005E2741" w:rsidRPr="00DB4FCC" w:rsidRDefault="005E2741" w:rsidP="000167E2">
            <w:pPr>
              <w:pStyle w:val="TableBodyText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67E" w14:textId="77777777" w:rsidR="005E2741" w:rsidRPr="00DB4FCC" w:rsidRDefault="005E2741" w:rsidP="000167E2">
            <w:pPr>
              <w:pStyle w:val="TableBodyText"/>
              <w:spacing w:after="280"/>
            </w:pPr>
          </w:p>
        </w:tc>
      </w:tr>
      <w:tr w:rsidR="00EE3A27" w:rsidRPr="00080E05" w14:paraId="78D326A4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314F" w14:textId="77777777" w:rsidR="00EE3A27" w:rsidRPr="007206F2" w:rsidRDefault="005E2741" w:rsidP="000167E2">
            <w:pPr>
              <w:pStyle w:val="TableBodyText"/>
              <w:keepNext w:val="0"/>
              <w:keepLines w:val="0"/>
              <w:spacing w:after="280"/>
              <w:rPr>
                <w:b/>
              </w:rPr>
            </w:pPr>
            <w:r w:rsidRPr="007206F2">
              <w:rPr>
                <w:b/>
              </w:rPr>
              <w:t xml:space="preserve">Dimensions of pavement </w:t>
            </w:r>
            <w:r w:rsidR="007206F2" w:rsidRPr="007206F2">
              <w:rPr>
                <w:b/>
              </w:rPr>
              <w:t>markings (including location)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7C5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2C3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</w:tr>
      <w:tr w:rsidR="00EE3A27" w:rsidRPr="00080E05" w14:paraId="51CF08B8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FAE" w14:textId="77777777" w:rsidR="00EE3A27" w:rsidRPr="003A703F" w:rsidRDefault="007206F2" w:rsidP="000167E2">
            <w:pPr>
              <w:pStyle w:val="TableBodyText"/>
              <w:keepNext w:val="0"/>
              <w:keepLines w:val="0"/>
              <w:spacing w:after="280"/>
            </w:pPr>
            <w:r>
              <w:t>Longitudinal lines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8B07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5D7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</w:tr>
      <w:tr w:rsidR="00EE3A27" w:rsidRPr="00080E05" w14:paraId="38D8C11F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CDA" w14:textId="77777777" w:rsidR="00EE3A27" w:rsidRPr="003A703F" w:rsidRDefault="007206F2" w:rsidP="000167E2">
            <w:pPr>
              <w:pStyle w:val="TableBodyText"/>
              <w:keepNext w:val="0"/>
              <w:keepLines w:val="0"/>
              <w:spacing w:after="280"/>
            </w:pPr>
            <w:r>
              <w:t>Transverse markings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127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35B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</w:tr>
      <w:tr w:rsidR="00EE3A27" w:rsidRPr="00080E05" w14:paraId="4BEEA140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8DC9" w14:textId="77777777" w:rsidR="00EE3A27" w:rsidRPr="007206F2" w:rsidRDefault="007206F2" w:rsidP="000167E2">
            <w:pPr>
              <w:pStyle w:val="TableBodyText"/>
              <w:keepNext w:val="0"/>
              <w:keepLines w:val="0"/>
              <w:spacing w:after="280"/>
              <w:rPr>
                <w:b/>
              </w:rPr>
            </w:pPr>
            <w:r w:rsidRPr="007206F2">
              <w:rPr>
                <w:b/>
              </w:rPr>
              <w:t>Dimensions of raised pavement marker placement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BD2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E40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</w:tr>
      <w:tr w:rsidR="00EE3A27" w:rsidRPr="00080E05" w14:paraId="33764022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F057" w14:textId="3230AA53" w:rsidR="00EE3A27" w:rsidRPr="007206F2" w:rsidRDefault="007206F2" w:rsidP="000167E2">
            <w:pPr>
              <w:pStyle w:val="TableBodyText"/>
              <w:keepNext w:val="0"/>
              <w:keepLines w:val="0"/>
              <w:spacing w:after="280"/>
              <w:rPr>
                <w:b/>
              </w:rPr>
            </w:pPr>
            <w:r w:rsidRPr="007206F2">
              <w:rPr>
                <w:b/>
              </w:rPr>
              <w:t xml:space="preserve">Dimensions of </w:t>
            </w:r>
            <w:r w:rsidR="00892E30">
              <w:rPr>
                <w:b/>
              </w:rPr>
              <w:t>ATLM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F626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0A8" w14:textId="77777777" w:rsidR="00EE3A27" w:rsidRPr="00DB4FCC" w:rsidRDefault="00EE3A27" w:rsidP="000167E2">
            <w:pPr>
              <w:pStyle w:val="TableBodyText"/>
              <w:keepNext w:val="0"/>
              <w:keepLines w:val="0"/>
              <w:spacing w:after="280"/>
            </w:pPr>
          </w:p>
        </w:tc>
      </w:tr>
      <w:tr w:rsidR="00EE3A27" w:rsidRPr="00080E05" w14:paraId="17EF11FD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D8B" w14:textId="77777777" w:rsidR="00EE3A27" w:rsidRPr="007206F2" w:rsidRDefault="007206F2" w:rsidP="007E6083">
            <w:pPr>
              <w:pStyle w:val="TableBodyText"/>
              <w:spacing w:after="280"/>
              <w:rPr>
                <w:b/>
              </w:rPr>
            </w:pPr>
            <w:proofErr w:type="spellStart"/>
            <w:r w:rsidRPr="007206F2">
              <w:rPr>
                <w:b/>
              </w:rPr>
              <w:t>Retroreflectivity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B7F" w14:textId="77777777" w:rsidR="00EE3A27" w:rsidRPr="00DB4FCC" w:rsidRDefault="00EE3A27" w:rsidP="007E6083">
            <w:pPr>
              <w:pStyle w:val="TableBodyText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D1F" w14:textId="77777777" w:rsidR="00EE3A27" w:rsidRPr="00DB4FCC" w:rsidRDefault="00EE3A27" w:rsidP="007E6083">
            <w:pPr>
              <w:pStyle w:val="TableBodyText"/>
              <w:spacing w:after="280"/>
            </w:pPr>
          </w:p>
        </w:tc>
      </w:tr>
      <w:tr w:rsidR="007206F2" w:rsidRPr="00080E05" w14:paraId="49D129AC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D6F9" w14:textId="77777777" w:rsidR="007206F2" w:rsidRDefault="007206F2" w:rsidP="007E6083">
            <w:pPr>
              <w:pStyle w:val="TableBodyText"/>
              <w:spacing w:after="280"/>
            </w:pPr>
            <w:r>
              <w:t>Skid resistance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3E8" w14:textId="77777777" w:rsidR="007206F2" w:rsidRPr="00DB4FCC" w:rsidRDefault="007206F2" w:rsidP="007E6083">
            <w:pPr>
              <w:pStyle w:val="TableBodyText"/>
              <w:spacing w:after="280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93D" w14:textId="77777777" w:rsidR="007206F2" w:rsidRPr="00DB4FCC" w:rsidRDefault="007206F2" w:rsidP="007E6083">
            <w:pPr>
              <w:pStyle w:val="TableBodyText"/>
              <w:spacing w:after="280"/>
            </w:pPr>
          </w:p>
        </w:tc>
      </w:tr>
      <w:tr w:rsidR="00EE3A27" w14:paraId="21D9A624" w14:textId="77777777" w:rsidTr="005E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89462" w14:textId="77777777" w:rsidR="007206F2" w:rsidRPr="00680061" w:rsidRDefault="007206F2" w:rsidP="007E6083">
            <w:pPr>
              <w:pStyle w:val="TableNotes"/>
              <w:rPr>
                <w:b/>
              </w:rPr>
            </w:pPr>
            <w:r w:rsidRPr="00680061">
              <w:rPr>
                <w:b/>
              </w:rPr>
              <w:t>Notes</w:t>
            </w:r>
          </w:p>
          <w:p w14:paraId="2DA158D5" w14:textId="76F2580D" w:rsidR="00EE3A27" w:rsidRPr="00DB4FCC" w:rsidRDefault="007206F2" w:rsidP="007E6083">
            <w:pPr>
              <w:pStyle w:val="TableNotes"/>
              <w:ind w:left="34"/>
            </w:pPr>
            <w:r w:rsidRPr="00680061">
              <w:t>The retroreflectivity of new pavement markings shall be a minimum of 350 mcd/lux/m</w:t>
            </w:r>
            <w:r w:rsidR="00CE55B7">
              <w:t>²</w:t>
            </w:r>
            <w:r>
              <w:t xml:space="preserve"> when measured up to 20 </w:t>
            </w:r>
            <w:r w:rsidRPr="00680061">
              <w:t>days a</w:t>
            </w:r>
            <w:r>
              <w:t>fter painting (See Clause 6.1.1 </w:t>
            </w:r>
            <w:r w:rsidRPr="00680061">
              <w:t>MRTS45</w:t>
            </w:r>
            <w:r w:rsidR="00D73B9F" w:rsidRPr="007E6083">
              <w:rPr>
                <w:i/>
                <w:iCs/>
              </w:rPr>
              <w:t> Road Surface Delineation</w:t>
            </w:r>
            <w:r w:rsidRPr="00680061">
              <w:t>).</w:t>
            </w:r>
          </w:p>
        </w:tc>
      </w:tr>
    </w:tbl>
    <w:p w14:paraId="35C786D9" w14:textId="2458254F" w:rsidR="003861E9" w:rsidRDefault="003861E9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706846" w14:paraId="182B3867" w14:textId="77777777" w:rsidTr="00331CDC">
        <w:tc>
          <w:tcPr>
            <w:tcW w:w="9064" w:type="dxa"/>
          </w:tcPr>
          <w:p w14:paraId="3FBBA9EF" w14:textId="77777777" w:rsidR="00706846" w:rsidRDefault="00706846" w:rsidP="00C75FFE">
            <w:pPr>
              <w:pStyle w:val="Heading1"/>
              <w:outlineLvl w:val="0"/>
            </w:pPr>
            <w:r>
              <w:lastRenderedPageBreak/>
              <w:t>Supplementary requirements (Clause 6.1)</w:t>
            </w:r>
          </w:p>
          <w:p w14:paraId="6B362B62" w14:textId="04C05C64" w:rsidR="00706846" w:rsidRDefault="00706846" w:rsidP="00331CDC">
            <w:pPr>
              <w:pStyle w:val="BodyText"/>
              <w:ind w:left="462"/>
            </w:pPr>
            <w:r>
              <w:t xml:space="preserve">The </w:t>
            </w:r>
            <w:r w:rsidRPr="00892E30">
              <w:rPr>
                <w:i/>
                <w:iCs/>
              </w:rPr>
              <w:t>Road</w:t>
            </w:r>
            <w:r w:rsidR="0028104F" w:rsidRPr="00892E30">
              <w:rPr>
                <w:i/>
                <w:iCs/>
              </w:rPr>
              <w:t> </w:t>
            </w:r>
            <w:r w:rsidRPr="00892E30">
              <w:rPr>
                <w:i/>
                <w:iCs/>
              </w:rPr>
              <w:t>Safety</w:t>
            </w:r>
            <w:r w:rsidR="0028104F" w:rsidRPr="00892E30">
              <w:rPr>
                <w:i/>
                <w:iCs/>
              </w:rPr>
              <w:t> </w:t>
            </w:r>
            <w:r w:rsidRPr="00892E30">
              <w:rPr>
                <w:i/>
                <w:iCs/>
              </w:rPr>
              <w:t>Policy</w:t>
            </w:r>
            <w:r w:rsidR="00EA45DA">
              <w:rPr>
                <w:i/>
                <w:iCs/>
              </w:rPr>
              <w:t> (2022)</w:t>
            </w:r>
            <w:r>
              <w:t xml:space="preserve"> </w:t>
            </w:r>
            <w:r w:rsidR="00331CDC">
              <w:t xml:space="preserve">recommends </w:t>
            </w:r>
            <w:r>
              <w:t xml:space="preserve">the use of Cold Applied Plastic for longitudinal lines on all roads. </w:t>
            </w:r>
            <w:r w:rsidR="00331CDC">
              <w:t xml:space="preserve">Departures </w:t>
            </w:r>
            <w:r>
              <w:t xml:space="preserve">are permitted in some circumstances such as if the road is due for pavement repairs within the </w:t>
            </w:r>
            <w:r w:rsidR="00331CDC">
              <w:t xml:space="preserve">expected </w:t>
            </w:r>
            <w:r>
              <w:t>lifespan of Cold Applied Plastic.</w:t>
            </w:r>
          </w:p>
        </w:tc>
      </w:tr>
    </w:tbl>
    <w:p w14:paraId="1B48FB8D" w14:textId="77777777" w:rsidR="00706846" w:rsidRDefault="00706846" w:rsidP="00706846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7662"/>
        <w:gridCol w:w="838"/>
      </w:tblGrid>
      <w:tr w:rsidR="00EE3A27" w14:paraId="67B633C4" w14:textId="77777777" w:rsidTr="00EE3A27">
        <w:tc>
          <w:tcPr>
            <w:tcW w:w="9060" w:type="dxa"/>
            <w:gridSpan w:val="3"/>
          </w:tcPr>
          <w:p w14:paraId="428D0F85" w14:textId="77777777" w:rsidR="00EE3A27" w:rsidRDefault="007206F2" w:rsidP="00CE55B7">
            <w:pPr>
              <w:pStyle w:val="Heading1"/>
              <w:keepLines w:val="0"/>
              <w:outlineLvl w:val="0"/>
            </w:pPr>
            <w:r>
              <w:t xml:space="preserve">Reflective </w:t>
            </w:r>
            <w:r w:rsidR="00CE55B7">
              <w:t>g</w:t>
            </w:r>
            <w:r>
              <w:t xml:space="preserve">lass </w:t>
            </w:r>
            <w:r w:rsidR="00CE55B7">
              <w:t>beads (Clause </w:t>
            </w:r>
            <w:r>
              <w:t>6.1.3)</w:t>
            </w:r>
          </w:p>
          <w:p w14:paraId="38992F3E" w14:textId="77777777" w:rsidR="007206F2" w:rsidRPr="007206F2" w:rsidRDefault="007206F2" w:rsidP="00A074F4">
            <w:pPr>
              <w:pStyle w:val="BodyText"/>
              <w:keepLines w:val="0"/>
              <w:ind w:left="462"/>
            </w:pPr>
            <w:r>
              <w:t>Reflective glass beads shall be as stated below.</w:t>
            </w:r>
          </w:p>
        </w:tc>
      </w:tr>
      <w:tr w:rsidR="007206F2" w:rsidRPr="007206F2" w14:paraId="657F3E44" w14:textId="77777777" w:rsidTr="007206F2">
        <w:trPr>
          <w:trHeight w:val="557"/>
        </w:trPr>
        <w:tc>
          <w:tcPr>
            <w:tcW w:w="560" w:type="dxa"/>
          </w:tcPr>
          <w:p w14:paraId="2506F8EA" w14:textId="77777777" w:rsidR="007206F2" w:rsidRPr="007206F2" w:rsidRDefault="007206F2" w:rsidP="00CE55B7">
            <w:pPr>
              <w:pStyle w:val="BodyText"/>
              <w:keepLines w:val="0"/>
              <w:rPr>
                <w:b/>
              </w:rPr>
            </w:pPr>
          </w:p>
        </w:tc>
        <w:tc>
          <w:tcPr>
            <w:tcW w:w="7662" w:type="dxa"/>
            <w:tcBorders>
              <w:right w:val="single" w:sz="4" w:space="0" w:color="auto"/>
            </w:tcBorders>
          </w:tcPr>
          <w:p w14:paraId="1787FEBB" w14:textId="77777777" w:rsidR="007206F2" w:rsidRPr="007206F2" w:rsidRDefault="007206F2" w:rsidP="00CE55B7">
            <w:pPr>
              <w:pStyle w:val="BodyText"/>
              <w:keepLines w:val="0"/>
              <w:jc w:val="right"/>
              <w:rPr>
                <w:b/>
              </w:rPr>
            </w:pPr>
            <w:r w:rsidRPr="007206F2">
              <w:rPr>
                <w:b/>
              </w:rPr>
              <w:t>Type B-HR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F79E" w14:textId="77777777" w:rsidR="007206F2" w:rsidRPr="007206F2" w:rsidRDefault="007206F2" w:rsidP="00CE55B7">
            <w:pPr>
              <w:pStyle w:val="BodyText"/>
              <w:keepLines w:val="0"/>
              <w:rPr>
                <w:b/>
              </w:rPr>
            </w:pPr>
          </w:p>
        </w:tc>
      </w:tr>
      <w:tr w:rsidR="007206F2" w:rsidRPr="007206F2" w14:paraId="0E2E35D1" w14:textId="77777777" w:rsidTr="007206F2">
        <w:trPr>
          <w:trHeight w:val="545"/>
        </w:trPr>
        <w:tc>
          <w:tcPr>
            <w:tcW w:w="560" w:type="dxa"/>
          </w:tcPr>
          <w:p w14:paraId="4F851AC8" w14:textId="77777777" w:rsidR="007206F2" w:rsidRPr="007206F2" w:rsidRDefault="007206F2" w:rsidP="00CE55B7">
            <w:pPr>
              <w:pStyle w:val="BodyText"/>
              <w:keepLines w:val="0"/>
              <w:rPr>
                <w:b/>
              </w:rPr>
            </w:pPr>
          </w:p>
        </w:tc>
        <w:tc>
          <w:tcPr>
            <w:tcW w:w="7662" w:type="dxa"/>
            <w:tcBorders>
              <w:right w:val="single" w:sz="4" w:space="0" w:color="auto"/>
            </w:tcBorders>
          </w:tcPr>
          <w:p w14:paraId="40614DF0" w14:textId="0F12D7FC" w:rsidR="007206F2" w:rsidRPr="007206F2" w:rsidRDefault="007206F2" w:rsidP="00CE55B7">
            <w:pPr>
              <w:pStyle w:val="BodyText"/>
              <w:keepLines w:val="0"/>
              <w:jc w:val="right"/>
              <w:rPr>
                <w:b/>
              </w:rPr>
            </w:pPr>
            <w:r w:rsidRPr="007206F2">
              <w:rPr>
                <w:b/>
              </w:rPr>
              <w:t>Type </w:t>
            </w:r>
            <w:r w:rsidR="00170C9B">
              <w:rPr>
                <w:b/>
              </w:rPr>
              <w:t>C</w:t>
            </w:r>
            <w:r w:rsidR="00170C9B">
              <w:rPr>
                <w:b/>
              </w:rPr>
              <w:noBreakHyphen/>
              <w:t>HR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D83" w14:textId="77777777" w:rsidR="007206F2" w:rsidRPr="007206F2" w:rsidRDefault="007206F2" w:rsidP="00CE55B7">
            <w:pPr>
              <w:pStyle w:val="BodyText"/>
              <w:keepLines w:val="0"/>
              <w:rPr>
                <w:b/>
              </w:rPr>
            </w:pPr>
          </w:p>
        </w:tc>
      </w:tr>
      <w:tr w:rsidR="007206F2" w:rsidRPr="007206F2" w14:paraId="34E5F081" w14:textId="77777777" w:rsidTr="007206F2">
        <w:trPr>
          <w:trHeight w:val="566"/>
        </w:trPr>
        <w:tc>
          <w:tcPr>
            <w:tcW w:w="560" w:type="dxa"/>
          </w:tcPr>
          <w:p w14:paraId="4CD933BF" w14:textId="77777777" w:rsidR="007206F2" w:rsidRPr="007206F2" w:rsidRDefault="007206F2" w:rsidP="00CE55B7">
            <w:pPr>
              <w:pStyle w:val="BodyText"/>
              <w:keepLines w:val="0"/>
              <w:rPr>
                <w:b/>
              </w:rPr>
            </w:pPr>
          </w:p>
        </w:tc>
        <w:tc>
          <w:tcPr>
            <w:tcW w:w="7662" w:type="dxa"/>
            <w:tcBorders>
              <w:right w:val="single" w:sz="4" w:space="0" w:color="auto"/>
            </w:tcBorders>
          </w:tcPr>
          <w:p w14:paraId="43A2FAAE" w14:textId="77777777" w:rsidR="007206F2" w:rsidRPr="007206F2" w:rsidRDefault="007206F2" w:rsidP="00CE55B7">
            <w:pPr>
              <w:pStyle w:val="BodyText"/>
              <w:keepLines w:val="0"/>
              <w:jc w:val="right"/>
              <w:rPr>
                <w:b/>
              </w:rPr>
            </w:pPr>
            <w:r w:rsidRPr="007206F2">
              <w:rPr>
                <w:b/>
              </w:rPr>
              <w:t>Type D-HR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C50" w14:textId="77777777" w:rsidR="007206F2" w:rsidRPr="007206F2" w:rsidRDefault="007206F2" w:rsidP="00CE55B7">
            <w:pPr>
              <w:pStyle w:val="BodyText"/>
              <w:keepLines w:val="0"/>
              <w:rPr>
                <w:b/>
              </w:rPr>
            </w:pPr>
          </w:p>
        </w:tc>
      </w:tr>
    </w:tbl>
    <w:p w14:paraId="74485DBA" w14:textId="77777777" w:rsidR="00075B74" w:rsidRDefault="00075B74" w:rsidP="00170C9B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03466A" w14:paraId="79128259" w14:textId="77777777" w:rsidTr="00A07044">
        <w:tc>
          <w:tcPr>
            <w:tcW w:w="9060" w:type="dxa"/>
            <w:gridSpan w:val="2"/>
          </w:tcPr>
          <w:p w14:paraId="174092BF" w14:textId="77777777" w:rsidR="0003466A" w:rsidRDefault="007206F2" w:rsidP="00685517">
            <w:pPr>
              <w:pStyle w:val="Heading1"/>
              <w:outlineLvl w:val="0"/>
            </w:pPr>
            <w:r>
              <w:t xml:space="preserve">Cold </w:t>
            </w:r>
            <w:r w:rsidR="00CE55B7">
              <w:t>a</w:t>
            </w:r>
            <w:r>
              <w:t xml:space="preserve">pplied </w:t>
            </w:r>
            <w:r w:rsidR="00CE55B7">
              <w:t>p</w:t>
            </w:r>
            <w:r>
              <w:t>lastic (</w:t>
            </w:r>
            <w:r w:rsidR="002E4FF0">
              <w:t>Clause 6.1.6)</w:t>
            </w:r>
          </w:p>
          <w:p w14:paraId="234A6BB3" w14:textId="77777777" w:rsidR="002E4FF0" w:rsidRPr="002E4FF0" w:rsidRDefault="002E4FF0" w:rsidP="002E4FF0">
            <w:pPr>
              <w:pStyle w:val="BodyText"/>
              <w:ind w:firstLine="459"/>
            </w:pPr>
            <w:r>
              <w:t>The following supplementary requirements shall apply.</w:t>
            </w:r>
          </w:p>
        </w:tc>
      </w:tr>
      <w:tr w:rsidR="0003466A" w14:paraId="3DF07D0E" w14:textId="77777777" w:rsidTr="002E4FF0">
        <w:trPr>
          <w:trHeight w:val="1892"/>
        </w:trPr>
        <w:tc>
          <w:tcPr>
            <w:tcW w:w="560" w:type="dxa"/>
            <w:tcBorders>
              <w:right w:val="single" w:sz="4" w:space="0" w:color="auto"/>
            </w:tcBorders>
          </w:tcPr>
          <w:p w14:paraId="561F85BE" w14:textId="77777777" w:rsidR="0003466A" w:rsidRDefault="0003466A" w:rsidP="00A07044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25ABC24" w14:textId="77777777" w:rsidR="0003466A" w:rsidRDefault="0003466A" w:rsidP="00A07044">
            <w:pPr>
              <w:pStyle w:val="BodyText"/>
              <w:keepNext w:val="0"/>
              <w:keepLines w:val="0"/>
            </w:pPr>
          </w:p>
        </w:tc>
      </w:tr>
    </w:tbl>
    <w:p w14:paraId="4DFA62F8" w14:textId="77777777" w:rsidR="00C3039A" w:rsidRDefault="00C3039A" w:rsidP="002E4FF0">
      <w:pPr>
        <w:pStyle w:val="BodyText"/>
        <w:spacing w:after="0" w:line="240" w:lineRule="auto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A67E68" w14:paraId="0A3EA24B" w14:textId="77777777" w:rsidTr="002E4FF0">
        <w:tc>
          <w:tcPr>
            <w:tcW w:w="9064" w:type="dxa"/>
            <w:gridSpan w:val="2"/>
          </w:tcPr>
          <w:p w14:paraId="19B3989E" w14:textId="77777777" w:rsidR="00A67E68" w:rsidRDefault="002E4FF0" w:rsidP="00A67E68">
            <w:pPr>
              <w:pStyle w:val="Heading1"/>
              <w:outlineLvl w:val="0"/>
            </w:pPr>
            <w:r>
              <w:t xml:space="preserve">Removal of </w:t>
            </w:r>
            <w:r w:rsidR="00CE55B7">
              <w:t>e</w:t>
            </w:r>
            <w:r>
              <w:t xml:space="preserve">xisting </w:t>
            </w:r>
            <w:r w:rsidR="00CE55B7">
              <w:t>p</w:t>
            </w:r>
            <w:r>
              <w:t xml:space="preserve">avement </w:t>
            </w:r>
            <w:r w:rsidR="00CE55B7">
              <w:t>m</w:t>
            </w:r>
            <w:r>
              <w:t>arkings (Clause 7.10)</w:t>
            </w:r>
          </w:p>
          <w:p w14:paraId="19F294AE" w14:textId="77777777" w:rsidR="00A67E68" w:rsidRPr="00A67E68" w:rsidRDefault="002E4FF0" w:rsidP="002E4FF0">
            <w:pPr>
              <w:pStyle w:val="BodyText"/>
              <w:ind w:firstLine="459"/>
            </w:pPr>
            <w:r>
              <w:t>The following method shall be used for removal of existing pavement markings.</w:t>
            </w:r>
          </w:p>
        </w:tc>
      </w:tr>
      <w:tr w:rsidR="002E4FF0" w14:paraId="03B620EA" w14:textId="77777777" w:rsidTr="002E4FF0">
        <w:trPr>
          <w:trHeight w:val="1766"/>
        </w:trPr>
        <w:tc>
          <w:tcPr>
            <w:tcW w:w="560" w:type="dxa"/>
            <w:tcBorders>
              <w:right w:val="single" w:sz="4" w:space="0" w:color="auto"/>
            </w:tcBorders>
          </w:tcPr>
          <w:p w14:paraId="1FE4CAE0" w14:textId="77777777" w:rsidR="002E4FF0" w:rsidRDefault="002E4FF0" w:rsidP="002E4FF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747AC9F" w14:textId="77777777" w:rsidR="002E4FF0" w:rsidRDefault="002E4FF0" w:rsidP="002E4FF0">
            <w:pPr>
              <w:pStyle w:val="BodyText"/>
              <w:keepNext w:val="0"/>
              <w:keepLines w:val="0"/>
            </w:pPr>
          </w:p>
        </w:tc>
      </w:tr>
    </w:tbl>
    <w:p w14:paraId="7D19599E" w14:textId="77777777" w:rsidR="0003466A" w:rsidRDefault="0003466A" w:rsidP="00706846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024775" w14:paraId="622A847D" w14:textId="77777777" w:rsidTr="00A1250A">
        <w:tc>
          <w:tcPr>
            <w:tcW w:w="9060" w:type="dxa"/>
            <w:gridSpan w:val="2"/>
          </w:tcPr>
          <w:p w14:paraId="508FED78" w14:textId="7B9CE917" w:rsidR="00024775" w:rsidRDefault="00024775" w:rsidP="00024775">
            <w:pPr>
              <w:pStyle w:val="Heading1"/>
              <w:outlineLvl w:val="0"/>
            </w:pPr>
            <w:r w:rsidRPr="00024775">
              <w:lastRenderedPageBreak/>
              <w:t>Geometrics (Clause</w:t>
            </w:r>
            <w:r w:rsidR="00633C22">
              <w:t> </w:t>
            </w:r>
            <w:r w:rsidRPr="00024775">
              <w:t>9.3)</w:t>
            </w:r>
          </w:p>
          <w:p w14:paraId="3C96042A" w14:textId="77777777" w:rsidR="00024775" w:rsidRDefault="00024775" w:rsidP="00A1250A">
            <w:pPr>
              <w:pStyle w:val="BodyText"/>
              <w:ind w:left="176" w:firstLine="283"/>
            </w:pPr>
            <w:r w:rsidRPr="00024775">
              <w:t>Geometric tolerances shall be checked at the following intervals</w:t>
            </w:r>
            <w:r>
              <w:t>.</w:t>
            </w:r>
          </w:p>
        </w:tc>
      </w:tr>
      <w:tr w:rsidR="00024775" w14:paraId="593E9954" w14:textId="77777777" w:rsidTr="00A1250A">
        <w:trPr>
          <w:trHeight w:val="1948"/>
        </w:trPr>
        <w:tc>
          <w:tcPr>
            <w:tcW w:w="560" w:type="dxa"/>
            <w:tcBorders>
              <w:right w:val="single" w:sz="4" w:space="0" w:color="auto"/>
            </w:tcBorders>
          </w:tcPr>
          <w:p w14:paraId="1429A952" w14:textId="77777777" w:rsidR="00024775" w:rsidRDefault="00024775" w:rsidP="00A1250A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D517693" w14:textId="77777777" w:rsidR="00024775" w:rsidRDefault="00024775" w:rsidP="00A1250A">
            <w:pPr>
              <w:pStyle w:val="BodyText"/>
              <w:keepNext w:val="0"/>
              <w:keepLines w:val="0"/>
            </w:pPr>
          </w:p>
        </w:tc>
      </w:tr>
    </w:tbl>
    <w:p w14:paraId="295E2DE1" w14:textId="77777777" w:rsidR="00024775" w:rsidRDefault="00024775" w:rsidP="00706846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A67E68" w14:paraId="30E84ABF" w14:textId="77777777" w:rsidTr="002E4FF0">
        <w:tc>
          <w:tcPr>
            <w:tcW w:w="9060" w:type="dxa"/>
            <w:gridSpan w:val="2"/>
          </w:tcPr>
          <w:p w14:paraId="1D12E137" w14:textId="77777777" w:rsidR="00A67E68" w:rsidRDefault="002E4FF0" w:rsidP="002E4FF0">
            <w:pPr>
              <w:pStyle w:val="Heading1"/>
              <w:outlineLvl w:val="0"/>
            </w:pPr>
            <w:r>
              <w:t xml:space="preserve">Supplementary </w:t>
            </w:r>
            <w:r w:rsidR="00CE55B7">
              <w:t>r</w:t>
            </w:r>
            <w:r>
              <w:t>equirements (Clause 10)</w:t>
            </w:r>
          </w:p>
          <w:p w14:paraId="7856B19A" w14:textId="77777777" w:rsidR="00A67E68" w:rsidRDefault="002E4FF0" w:rsidP="00796384">
            <w:pPr>
              <w:pStyle w:val="BodyText"/>
              <w:ind w:left="176" w:firstLine="283"/>
            </w:pPr>
            <w:r>
              <w:t>The following supplementary requirements shall apply.</w:t>
            </w:r>
          </w:p>
        </w:tc>
      </w:tr>
      <w:tr w:rsidR="002E4FF0" w14:paraId="56CD24B7" w14:textId="77777777" w:rsidTr="002E4FF0">
        <w:trPr>
          <w:trHeight w:val="1948"/>
        </w:trPr>
        <w:tc>
          <w:tcPr>
            <w:tcW w:w="560" w:type="dxa"/>
            <w:tcBorders>
              <w:right w:val="single" w:sz="4" w:space="0" w:color="auto"/>
            </w:tcBorders>
          </w:tcPr>
          <w:p w14:paraId="5A884725" w14:textId="77777777" w:rsidR="002E4FF0" w:rsidRDefault="002E4FF0" w:rsidP="00D128D0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91E3467" w14:textId="77777777" w:rsidR="002E4FF0" w:rsidRDefault="002E4FF0" w:rsidP="00D128D0">
            <w:pPr>
              <w:pStyle w:val="BodyText"/>
              <w:keepNext w:val="0"/>
              <w:keepLines w:val="0"/>
            </w:pPr>
          </w:p>
        </w:tc>
      </w:tr>
    </w:tbl>
    <w:p w14:paraId="17065D65" w14:textId="77777777" w:rsidR="0003466A" w:rsidRDefault="0003466A" w:rsidP="002E4FF0">
      <w:pPr>
        <w:pStyle w:val="BodyText"/>
      </w:pPr>
    </w:p>
    <w:sectPr w:rsidR="0003466A" w:rsidSect="006855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4E1A" w14:textId="77777777" w:rsidR="00EF2FDD" w:rsidRDefault="00EF2FDD">
      <w:r>
        <w:separator/>
      </w:r>
    </w:p>
    <w:p w14:paraId="71B51222" w14:textId="77777777" w:rsidR="00EF2FDD" w:rsidRDefault="00EF2FDD"/>
  </w:endnote>
  <w:endnote w:type="continuationSeparator" w:id="0">
    <w:p w14:paraId="04A2C8C9" w14:textId="77777777" w:rsidR="00EF2FDD" w:rsidRDefault="00EF2FDD">
      <w:r>
        <w:continuationSeparator/>
      </w:r>
    </w:p>
    <w:p w14:paraId="73FD8582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B3F0" w14:textId="77777777" w:rsidR="00DF6A97" w:rsidRDefault="00DF6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7E85" w14:textId="2CB19ABC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EA45DA">
      <w:t>November 2022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BB19B1">
          <w:rPr>
            <w:noProof/>
          </w:rPr>
          <w:t>3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BCCE" w14:textId="77777777" w:rsidR="00DF6A97" w:rsidRDefault="00DF6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A931" w14:textId="77777777" w:rsidR="00EF2FDD" w:rsidRDefault="00EF2FDD">
      <w:r>
        <w:separator/>
      </w:r>
    </w:p>
    <w:p w14:paraId="436AB85C" w14:textId="77777777" w:rsidR="00EF2FDD" w:rsidRDefault="00EF2FDD"/>
  </w:footnote>
  <w:footnote w:type="continuationSeparator" w:id="0">
    <w:p w14:paraId="65E0EA4E" w14:textId="77777777" w:rsidR="00EF2FDD" w:rsidRDefault="00EF2FDD">
      <w:r>
        <w:continuationSeparator/>
      </w:r>
    </w:p>
    <w:p w14:paraId="0089B1F1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96EC" w14:textId="5BEB3EA1" w:rsidR="00DF6A97" w:rsidRDefault="00DF6A97">
    <w:pPr>
      <w:pStyle w:val="Header"/>
    </w:pPr>
    <w:r>
      <w:rPr>
        <w:noProof/>
      </w:rPr>
      <w:pict w14:anchorId="0FDE3D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74844" o:spid="_x0000_s136194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4B97" w14:textId="4515E634" w:rsidR="00CE3694" w:rsidRPr="00125B5A" w:rsidRDefault="00DF6A97" w:rsidP="00CE3694">
    <w:pPr>
      <w:pStyle w:val="HeaderChapterpart"/>
    </w:pPr>
    <w:r>
      <w:rPr>
        <w:noProof/>
      </w:rPr>
      <w:pict w14:anchorId="149577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74845" o:spid="_x0000_s136195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  <w:r w:rsidR="00CE3694">
      <w:t>Technical Specification Annexure, MRT</w:t>
    </w:r>
    <w:r w:rsidR="000157C6">
      <w:t>S</w:t>
    </w:r>
    <w:r w:rsidR="00C64F5A">
      <w:t>45</w:t>
    </w:r>
    <w:r w:rsidR="00720C44">
      <w:t>.1</w:t>
    </w:r>
    <w:r w:rsidR="00CE55B7">
      <w:t> </w:t>
    </w:r>
    <w:r w:rsidR="00C64F5A">
      <w:t>Road Surface Delineation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F6EC" w14:textId="7B99F203" w:rsidR="00DF6A97" w:rsidRDefault="00DF6A97">
    <w:pPr>
      <w:pStyle w:val="Header"/>
    </w:pPr>
    <w:r>
      <w:rPr>
        <w:noProof/>
      </w:rPr>
      <w:pict w14:anchorId="27FEF8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74843" o:spid="_x0000_s136193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36196"/>
    <o:shapelayout v:ext="edit">
      <o:idmap v:ext="edit" data="13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67E2"/>
    <w:rsid w:val="00017E9F"/>
    <w:rsid w:val="00022028"/>
    <w:rsid w:val="00022FEC"/>
    <w:rsid w:val="00024775"/>
    <w:rsid w:val="000313CD"/>
    <w:rsid w:val="00031DFC"/>
    <w:rsid w:val="0003466A"/>
    <w:rsid w:val="00042CEB"/>
    <w:rsid w:val="00044518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0C9B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C39"/>
    <w:rsid w:val="001E3E78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104F"/>
    <w:rsid w:val="00287680"/>
    <w:rsid w:val="00294132"/>
    <w:rsid w:val="002A50A0"/>
    <w:rsid w:val="002C2F25"/>
    <w:rsid w:val="002E0B83"/>
    <w:rsid w:val="002E4FF0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1CDC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3F3C73"/>
    <w:rsid w:val="00400CF8"/>
    <w:rsid w:val="004030EB"/>
    <w:rsid w:val="00403422"/>
    <w:rsid w:val="004374EF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1FA9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67CB4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5E2741"/>
    <w:rsid w:val="005F35F3"/>
    <w:rsid w:val="0060080E"/>
    <w:rsid w:val="0061185E"/>
    <w:rsid w:val="00614210"/>
    <w:rsid w:val="00617445"/>
    <w:rsid w:val="00622BC5"/>
    <w:rsid w:val="00627EC8"/>
    <w:rsid w:val="00633C22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6E3C99"/>
    <w:rsid w:val="00706846"/>
    <w:rsid w:val="007206F2"/>
    <w:rsid w:val="00720C44"/>
    <w:rsid w:val="00723F1A"/>
    <w:rsid w:val="00730C95"/>
    <w:rsid w:val="00740D99"/>
    <w:rsid w:val="007462A6"/>
    <w:rsid w:val="007539B4"/>
    <w:rsid w:val="007672DC"/>
    <w:rsid w:val="0077261D"/>
    <w:rsid w:val="00785550"/>
    <w:rsid w:val="00793FA9"/>
    <w:rsid w:val="00796384"/>
    <w:rsid w:val="00796D7D"/>
    <w:rsid w:val="007B0524"/>
    <w:rsid w:val="007C4319"/>
    <w:rsid w:val="007D0963"/>
    <w:rsid w:val="007D76AC"/>
    <w:rsid w:val="007E6083"/>
    <w:rsid w:val="00811807"/>
    <w:rsid w:val="00811B72"/>
    <w:rsid w:val="00836DC0"/>
    <w:rsid w:val="00872D16"/>
    <w:rsid w:val="008807C8"/>
    <w:rsid w:val="008840A9"/>
    <w:rsid w:val="008843E8"/>
    <w:rsid w:val="00886FFB"/>
    <w:rsid w:val="00892E30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2E06"/>
    <w:rsid w:val="00994078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074F4"/>
    <w:rsid w:val="00A121EB"/>
    <w:rsid w:val="00A12D4E"/>
    <w:rsid w:val="00A20B17"/>
    <w:rsid w:val="00A27877"/>
    <w:rsid w:val="00A52AB4"/>
    <w:rsid w:val="00A64A05"/>
    <w:rsid w:val="00A6550B"/>
    <w:rsid w:val="00A67E68"/>
    <w:rsid w:val="00A832D7"/>
    <w:rsid w:val="00A87F08"/>
    <w:rsid w:val="00A9555C"/>
    <w:rsid w:val="00A9605E"/>
    <w:rsid w:val="00A97046"/>
    <w:rsid w:val="00AA18F5"/>
    <w:rsid w:val="00AA6B2F"/>
    <w:rsid w:val="00AA7630"/>
    <w:rsid w:val="00AA7C6C"/>
    <w:rsid w:val="00AA7D31"/>
    <w:rsid w:val="00AB5329"/>
    <w:rsid w:val="00AB79F0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55882"/>
    <w:rsid w:val="00B705E6"/>
    <w:rsid w:val="00B712C5"/>
    <w:rsid w:val="00B8333F"/>
    <w:rsid w:val="00B8519F"/>
    <w:rsid w:val="00BB09C2"/>
    <w:rsid w:val="00BB0D1D"/>
    <w:rsid w:val="00BB19B1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16F6A"/>
    <w:rsid w:val="00C3039A"/>
    <w:rsid w:val="00C309BE"/>
    <w:rsid w:val="00C33EEE"/>
    <w:rsid w:val="00C34106"/>
    <w:rsid w:val="00C352F9"/>
    <w:rsid w:val="00C37C4F"/>
    <w:rsid w:val="00C456DF"/>
    <w:rsid w:val="00C50278"/>
    <w:rsid w:val="00C62500"/>
    <w:rsid w:val="00C64F5A"/>
    <w:rsid w:val="00C7066D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55B7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3B9F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DF6A97"/>
    <w:rsid w:val="00E57C45"/>
    <w:rsid w:val="00E70EA9"/>
    <w:rsid w:val="00E8162F"/>
    <w:rsid w:val="00E84619"/>
    <w:rsid w:val="00E96F32"/>
    <w:rsid w:val="00EA319A"/>
    <w:rsid w:val="00EA45DA"/>
    <w:rsid w:val="00EB1310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A8"/>
    <w:rsid w:val="00FC5DE8"/>
    <w:rsid w:val="00FC7935"/>
    <w:rsid w:val="00FD514B"/>
    <w:rsid w:val="00FE020F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6"/>
    <o:shapelayout v:ext="edit">
      <o:idmap v:ext="edit" data="1"/>
    </o:shapelayout>
  </w:shapeDefaults>
  <w:decimalSymbol w:val="."/>
  <w:listSeparator w:val=","/>
  <w14:docId w14:val="5B66947A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0247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7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2477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24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77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ec972935-d489-4a83-af2a-c34816ed2832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143</TotalTime>
  <Pages>3</Pages>
  <Words>239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MRTS45.1 - Annexure</vt:lpstr>
    </vt:vector>
  </TitlesOfParts>
  <Company>Department of Transport and Main Roads</Company>
  <LinksUpToDate>false</LinksUpToDate>
  <CharactersWithSpaces>1795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MRTS45.1 - Annexure</dc:title>
  <dc:subject>Road Surface Delineation</dc:subject>
  <dc:creator>Department of Transport and Main Roads</dc:creator>
  <cp:keywords>Specification; Technical; Standard; Contract; Tender; Construction; Design;</cp:keywords>
  <dc:description/>
  <cp:lastModifiedBy>Lucas F Tong</cp:lastModifiedBy>
  <cp:revision>25</cp:revision>
  <cp:lastPrinted>2013-06-20T03:17:00Z</cp:lastPrinted>
  <dcterms:created xsi:type="dcterms:W3CDTF">2018-07-12T06:35:00Z</dcterms:created>
  <dcterms:modified xsi:type="dcterms:W3CDTF">2023-07-10T23:24:00Z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