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491D837F" w14:textId="77777777" w:rsidTr="00183586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446E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1844E" w14:textId="77777777" w:rsidR="003861E9" w:rsidRDefault="003861E9" w:rsidP="00CD3337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EFFCD5" wp14:editId="2BC350E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39518E0" w14:textId="77777777" w:rsidTr="00183586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6CD7" w14:textId="370057BD" w:rsidR="003861E9" w:rsidRPr="00070033" w:rsidRDefault="003861E9" w:rsidP="00D57D34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64087F">
              <w:rPr>
                <w:b/>
                <w:sz w:val="40"/>
                <w:szCs w:val="40"/>
              </w:rPr>
              <w:t>04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183586">
              <w:rPr>
                <w:b/>
                <w:sz w:val="40"/>
                <w:szCs w:val="40"/>
              </w:rPr>
              <w:t xml:space="preserve"> </w:t>
            </w:r>
            <w:r w:rsidR="00183586" w:rsidRPr="00183586">
              <w:rPr>
                <w:b/>
                <w:sz w:val="32"/>
                <w:szCs w:val="40"/>
              </w:rPr>
              <w:t>(</w:t>
            </w:r>
            <w:r w:rsidR="007944B1">
              <w:rPr>
                <w:b/>
                <w:sz w:val="32"/>
                <w:szCs w:val="40"/>
              </w:rPr>
              <w:t>November 2022</w:t>
            </w:r>
            <w:r w:rsidR="00183586" w:rsidRPr="00183586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E3572" w14:textId="77777777" w:rsidR="003861E9" w:rsidRDefault="003861E9" w:rsidP="00CD3337">
            <w:pPr>
              <w:pStyle w:val="BodyText"/>
            </w:pPr>
          </w:p>
        </w:tc>
      </w:tr>
      <w:tr w:rsidR="003861E9" w14:paraId="525B359B" w14:textId="77777777" w:rsidTr="00183586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827A3" w14:textId="77777777" w:rsidR="003861E9" w:rsidRPr="00070033" w:rsidRDefault="0064087F" w:rsidP="0064087F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Earthworks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55F05" w14:textId="77777777" w:rsidR="003861E9" w:rsidRDefault="003861E9" w:rsidP="00CD3337">
            <w:pPr>
              <w:pStyle w:val="BodyText"/>
            </w:pPr>
          </w:p>
        </w:tc>
      </w:tr>
      <w:tr w:rsidR="003861E9" w14:paraId="69145E67" w14:textId="77777777" w:rsidTr="00183586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45FA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5D25F" w14:textId="77777777" w:rsidR="003861E9" w:rsidRDefault="003861E9" w:rsidP="00CD3337">
            <w:pPr>
              <w:pStyle w:val="BodyText"/>
            </w:pPr>
          </w:p>
        </w:tc>
      </w:tr>
      <w:tr w:rsidR="003861E9" w14:paraId="1B474817" w14:textId="77777777" w:rsidTr="00183586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671BB" w14:textId="77777777" w:rsidR="003861E9" w:rsidRPr="00070033" w:rsidRDefault="003861E9" w:rsidP="00CD3337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5E461" w14:textId="77777777" w:rsidR="003861E9" w:rsidRDefault="003861E9" w:rsidP="00CD3337">
            <w:pPr>
              <w:pStyle w:val="BodyText"/>
            </w:pPr>
          </w:p>
        </w:tc>
      </w:tr>
      <w:tr w:rsidR="003861E9" w14:paraId="43C00D05" w14:textId="77777777" w:rsidTr="00183586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54E9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474C3" w14:textId="77777777" w:rsidR="003861E9" w:rsidRDefault="003861E9" w:rsidP="00CD3337">
            <w:pPr>
              <w:pStyle w:val="BodyText"/>
            </w:pPr>
          </w:p>
        </w:tc>
      </w:tr>
      <w:tr w:rsidR="003861E9" w14:paraId="5DAD3397" w14:textId="77777777" w:rsidTr="0018358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04ACA" w14:textId="77777777" w:rsidR="003861E9" w:rsidRPr="00070033" w:rsidRDefault="003861E9" w:rsidP="00CD3337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685746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649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20C42" w14:textId="77777777" w:rsidR="003861E9" w:rsidRDefault="003861E9" w:rsidP="00CD3337">
            <w:pPr>
              <w:pStyle w:val="BodyText"/>
            </w:pPr>
          </w:p>
        </w:tc>
      </w:tr>
      <w:tr w:rsidR="003861E9" w14:paraId="355A695C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10C1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C0A3F50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88CA6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AE042" w14:textId="77777777" w:rsidR="003861E9" w:rsidRPr="000157C6" w:rsidRDefault="003861E9" w:rsidP="00246DE5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</w:t>
            </w:r>
            <w:r w:rsidR="00246DE5">
              <w:rPr>
                <w:rStyle w:val="BodyTextbold"/>
              </w:rPr>
              <w:t xml:space="preserve"> refer to Clauses in the parent </w:t>
            </w:r>
            <w:r w:rsidRPr="000157C6">
              <w:rPr>
                <w:rStyle w:val="BodyTextbold"/>
              </w:rPr>
              <w:t xml:space="preserve">Specification </w:t>
            </w:r>
            <w:r w:rsidR="00D57D34">
              <w:rPr>
                <w:rStyle w:val="BodyTextbold"/>
              </w:rPr>
              <w:t>MR</w:t>
            </w:r>
            <w:r w:rsidR="0064087F">
              <w:rPr>
                <w:rStyle w:val="BodyTextbold"/>
              </w:rPr>
              <w:t>S04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02B92CA" w14:textId="77777777" w:rsidR="00080E05" w:rsidRDefault="00080E05" w:rsidP="00B2707F">
      <w:pPr>
        <w:pStyle w:val="HeadingPartChapter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D57D34" w14:paraId="6B2E2351" w14:textId="77777777" w:rsidTr="002758C8">
        <w:trPr>
          <w:cantSplit/>
        </w:trPr>
        <w:tc>
          <w:tcPr>
            <w:tcW w:w="9060" w:type="dxa"/>
            <w:gridSpan w:val="2"/>
          </w:tcPr>
          <w:p w14:paraId="32AB2819" w14:textId="77777777" w:rsidR="00D57D34" w:rsidRPr="00C7623D" w:rsidRDefault="00D57D34" w:rsidP="00D57D34">
            <w:pPr>
              <w:pStyle w:val="Heading1"/>
              <w:outlineLvl w:val="0"/>
              <w:rPr>
                <w:szCs w:val="22"/>
              </w:rPr>
            </w:pPr>
            <w:r w:rsidRPr="00F56A45">
              <w:rPr>
                <w:szCs w:val="22"/>
              </w:rPr>
              <w:t>Excavation and backfilling operations measured separately (Clause</w:t>
            </w:r>
            <w:r w:rsidR="00C7623D">
              <w:rPr>
                <w:szCs w:val="22"/>
              </w:rPr>
              <w:t> </w:t>
            </w:r>
            <w:r w:rsidRPr="00F56A45">
              <w:rPr>
                <w:szCs w:val="22"/>
              </w:rPr>
              <w:t>2.3)</w:t>
            </w:r>
          </w:p>
        </w:tc>
      </w:tr>
      <w:tr w:rsidR="00D57D34" w14:paraId="13E00671" w14:textId="77777777" w:rsidTr="002758C8">
        <w:trPr>
          <w:cantSplit/>
        </w:trPr>
        <w:tc>
          <w:tcPr>
            <w:tcW w:w="560" w:type="dxa"/>
          </w:tcPr>
          <w:p w14:paraId="640DCB44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03BDED3" w14:textId="77777777" w:rsidR="00D57D34" w:rsidRDefault="00D57D34" w:rsidP="00483441">
            <w:pPr>
              <w:pStyle w:val="BodyText"/>
              <w:keepNext w:val="0"/>
              <w:keepLines w:val="0"/>
            </w:pPr>
            <w:r w:rsidRPr="00D57D34">
              <w:t>Excavation and/or backfilling for the following trenches and/or structures shall be measured separately.</w:t>
            </w:r>
          </w:p>
        </w:tc>
      </w:tr>
      <w:tr w:rsidR="00D57D34" w14:paraId="3AB0E22D" w14:textId="77777777" w:rsidTr="002758C8">
        <w:trPr>
          <w:cantSplit/>
          <w:trHeight w:val="2543"/>
        </w:trPr>
        <w:tc>
          <w:tcPr>
            <w:tcW w:w="560" w:type="dxa"/>
            <w:tcBorders>
              <w:right w:val="single" w:sz="4" w:space="0" w:color="auto"/>
            </w:tcBorders>
          </w:tcPr>
          <w:p w14:paraId="1463E2F7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706CB44" w14:textId="77777777" w:rsidR="00D57D34" w:rsidRDefault="00D57D34" w:rsidP="00483441">
            <w:pPr>
              <w:pStyle w:val="BodyText"/>
              <w:keepNext w:val="0"/>
              <w:keepLines w:val="0"/>
            </w:pPr>
          </w:p>
        </w:tc>
      </w:tr>
    </w:tbl>
    <w:p w14:paraId="2EE1A8AC" w14:textId="77777777" w:rsidR="003861E9" w:rsidRDefault="003861E9" w:rsidP="00B2707F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4"/>
        <w:gridCol w:w="5662"/>
        <w:gridCol w:w="284"/>
        <w:gridCol w:w="288"/>
        <w:gridCol w:w="851"/>
        <w:gridCol w:w="567"/>
        <w:gridCol w:w="838"/>
      </w:tblGrid>
      <w:tr w:rsidR="00D57D34" w14:paraId="0E7F6CCA" w14:textId="77777777" w:rsidTr="002758C8">
        <w:trPr>
          <w:cantSplit/>
        </w:trPr>
        <w:tc>
          <w:tcPr>
            <w:tcW w:w="9064" w:type="dxa"/>
            <w:gridSpan w:val="8"/>
          </w:tcPr>
          <w:p w14:paraId="22109D89" w14:textId="17F6A5F3" w:rsidR="00D57D34" w:rsidRDefault="00D57D34" w:rsidP="00D57D34">
            <w:pPr>
              <w:pStyle w:val="Heading1"/>
              <w:outlineLvl w:val="0"/>
            </w:pPr>
            <w:r>
              <w:t>Non</w:t>
            </w:r>
            <w:r w:rsidR="002758C8">
              <w:noBreakHyphen/>
            </w:r>
            <w:r>
              <w:t>rippable material</w:t>
            </w:r>
          </w:p>
          <w:p w14:paraId="72785C72" w14:textId="12A31582" w:rsidR="00D57D34" w:rsidRPr="00D57D34" w:rsidRDefault="00D57D34" w:rsidP="00D57D34">
            <w:pPr>
              <w:pStyle w:val="Heading2"/>
              <w:outlineLvl w:val="1"/>
            </w:pPr>
            <w:r>
              <w:t xml:space="preserve">Determination of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3.3.2)</w:t>
            </w:r>
          </w:p>
        </w:tc>
      </w:tr>
      <w:tr w:rsidR="00552BA5" w14:paraId="0B8F2BA9" w14:textId="77777777" w:rsidTr="002758C8">
        <w:trPr>
          <w:cantSplit/>
        </w:trPr>
        <w:tc>
          <w:tcPr>
            <w:tcW w:w="560" w:type="dxa"/>
          </w:tcPr>
          <w:p w14:paraId="497D4019" w14:textId="77777777" w:rsidR="00552BA5" w:rsidRDefault="00552BA5" w:rsidP="00483441">
            <w:pPr>
              <w:pStyle w:val="BodyText"/>
            </w:pPr>
          </w:p>
        </w:tc>
        <w:tc>
          <w:tcPr>
            <w:tcW w:w="5676" w:type="dxa"/>
            <w:gridSpan w:val="2"/>
          </w:tcPr>
          <w:p w14:paraId="6510DA31" w14:textId="4B1DE465" w:rsidR="00552BA5" w:rsidRPr="00C42380" w:rsidRDefault="00552BA5" w:rsidP="00552BA5">
            <w:pPr>
              <w:pStyle w:val="BodyText"/>
            </w:pPr>
            <w:r w:rsidRPr="00D57D34">
              <w:t>Classes of crawler tractor for the determination of non</w:t>
            </w:r>
            <w:r w:rsidR="002758C8">
              <w:noBreakHyphen/>
            </w:r>
            <w:r w:rsidRPr="00D57D34">
              <w:t>rippable material.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28F8535" w14:textId="77777777" w:rsidR="00552BA5" w:rsidRDefault="00552BA5" w:rsidP="00483441">
            <w:pPr>
              <w:pStyle w:val="BodyText"/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24F" w14:textId="77777777" w:rsidR="00552BA5" w:rsidRDefault="00552BA5" w:rsidP="00483441">
            <w:pPr>
              <w:pStyle w:val="BodyText"/>
            </w:pPr>
          </w:p>
        </w:tc>
      </w:tr>
      <w:tr w:rsidR="004F1A5E" w14:paraId="787488E5" w14:textId="77777777" w:rsidTr="002758C8">
        <w:trPr>
          <w:cantSplit/>
        </w:trPr>
        <w:tc>
          <w:tcPr>
            <w:tcW w:w="9064" w:type="dxa"/>
            <w:gridSpan w:val="8"/>
          </w:tcPr>
          <w:p w14:paraId="0E8AA8A5" w14:textId="5D286EAB" w:rsidR="004F1A5E" w:rsidRPr="00D57D34" w:rsidRDefault="004F1A5E" w:rsidP="004F1A5E">
            <w:pPr>
              <w:pStyle w:val="Heading2"/>
              <w:outlineLvl w:val="1"/>
            </w:pPr>
            <w:r>
              <w:t xml:space="preserve">Determination in </w:t>
            </w:r>
            <w:r w:rsidR="00A76129">
              <w:t>C</w:t>
            </w:r>
            <w:r>
              <w:t xml:space="preserve">onfined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3.3.3)</w:t>
            </w:r>
          </w:p>
        </w:tc>
      </w:tr>
      <w:tr w:rsidR="00552BA5" w14:paraId="6F95D124" w14:textId="77777777" w:rsidTr="002758C8">
        <w:trPr>
          <w:cantSplit/>
        </w:trPr>
        <w:tc>
          <w:tcPr>
            <w:tcW w:w="560" w:type="dxa"/>
          </w:tcPr>
          <w:p w14:paraId="29B4B9EB" w14:textId="77777777" w:rsidR="00552BA5" w:rsidRDefault="00552BA5" w:rsidP="00483441">
            <w:pPr>
              <w:pStyle w:val="BodyText"/>
            </w:pPr>
          </w:p>
        </w:tc>
        <w:tc>
          <w:tcPr>
            <w:tcW w:w="5676" w:type="dxa"/>
            <w:gridSpan w:val="2"/>
          </w:tcPr>
          <w:p w14:paraId="154D489C" w14:textId="44B0755F" w:rsidR="00552BA5" w:rsidRPr="00C42380" w:rsidRDefault="00552BA5" w:rsidP="00552BA5">
            <w:pPr>
              <w:pStyle w:val="BodyText"/>
            </w:pPr>
            <w:r w:rsidRPr="00D57D34">
              <w:t xml:space="preserve">Classes of crawler </w:t>
            </w:r>
            <w:r>
              <w:t xml:space="preserve">excavator for </w:t>
            </w:r>
            <w:r w:rsidRPr="00D57D34">
              <w:t>determination of non</w:t>
            </w:r>
            <w:r w:rsidR="002758C8">
              <w:noBreakHyphen/>
            </w:r>
            <w:r w:rsidRPr="00D57D34">
              <w:t>rippable material.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0E75326" w14:textId="77777777" w:rsidR="00552BA5" w:rsidRDefault="00552BA5" w:rsidP="00483441">
            <w:pPr>
              <w:pStyle w:val="BodyText"/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7C6" w14:textId="77777777" w:rsidR="00552BA5" w:rsidRDefault="00552BA5" w:rsidP="00483441">
            <w:pPr>
              <w:pStyle w:val="BodyText"/>
            </w:pPr>
          </w:p>
        </w:tc>
      </w:tr>
      <w:tr w:rsidR="004F1A5E" w14:paraId="50F1FA14" w14:textId="77777777" w:rsidTr="002758C8">
        <w:trPr>
          <w:cantSplit/>
        </w:trPr>
        <w:tc>
          <w:tcPr>
            <w:tcW w:w="9064" w:type="dxa"/>
            <w:gridSpan w:val="8"/>
          </w:tcPr>
          <w:p w14:paraId="61854697" w14:textId="36714F5F" w:rsidR="004F1A5E" w:rsidRDefault="004F1A5E" w:rsidP="00483441">
            <w:pPr>
              <w:pStyle w:val="Heading2"/>
              <w:outlineLvl w:val="1"/>
            </w:pPr>
            <w:r>
              <w:t xml:space="preserve">Measurement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3.4)</w:t>
            </w:r>
          </w:p>
        </w:tc>
      </w:tr>
      <w:tr w:rsidR="004F1A5E" w14:paraId="3D154AAE" w14:textId="77777777" w:rsidTr="002758C8">
        <w:trPr>
          <w:cantSplit/>
        </w:trPr>
        <w:tc>
          <w:tcPr>
            <w:tcW w:w="574" w:type="dxa"/>
            <w:gridSpan w:val="2"/>
          </w:tcPr>
          <w:p w14:paraId="6E13A854" w14:textId="77777777" w:rsidR="004F1A5E" w:rsidRDefault="004F1A5E" w:rsidP="00483441">
            <w:pPr>
              <w:pStyle w:val="BodyText"/>
            </w:pPr>
          </w:p>
        </w:tc>
        <w:tc>
          <w:tcPr>
            <w:tcW w:w="5662" w:type="dxa"/>
          </w:tcPr>
          <w:p w14:paraId="032DA145" w14:textId="72562248" w:rsidR="004F1A5E" w:rsidRDefault="004F1A5E" w:rsidP="00552BA5">
            <w:pPr>
              <w:pStyle w:val="BodyText"/>
            </w:pPr>
            <w:r>
              <w:t>Non</w:t>
            </w:r>
            <w:r w:rsidR="002758C8">
              <w:noBreakHyphen/>
            </w:r>
            <w:r>
              <w:t xml:space="preserve">rippable material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is to be measured separately.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08908632" w14:textId="77777777" w:rsidR="004F1A5E" w:rsidRPr="00031DFC" w:rsidRDefault="004F1A5E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380" w14:textId="77777777" w:rsidR="004F1A5E" w:rsidRDefault="004F1A5E" w:rsidP="00483441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223CF9" w14:textId="77777777" w:rsidR="004F1A5E" w:rsidRPr="00031DFC" w:rsidRDefault="004F1A5E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1FC" w14:textId="77777777" w:rsidR="004F1A5E" w:rsidRDefault="004F1A5E" w:rsidP="00483441">
            <w:pPr>
              <w:pStyle w:val="BodyText"/>
            </w:pPr>
          </w:p>
        </w:tc>
      </w:tr>
      <w:tr w:rsidR="008B490A" w14:paraId="232CF239" w14:textId="77777777" w:rsidTr="002758C8">
        <w:trPr>
          <w:cantSplit/>
        </w:trPr>
        <w:tc>
          <w:tcPr>
            <w:tcW w:w="9060" w:type="dxa"/>
            <w:gridSpan w:val="8"/>
          </w:tcPr>
          <w:p w14:paraId="74DED20B" w14:textId="2D1C3F85" w:rsidR="008B490A" w:rsidRDefault="008B490A" w:rsidP="00483441">
            <w:pPr>
              <w:pStyle w:val="Heading2"/>
              <w:outlineLvl w:val="1"/>
            </w:pPr>
            <w:r>
              <w:t xml:space="preserve">Measurement in </w:t>
            </w:r>
            <w:r w:rsidR="00A76129">
              <w:t>R</w:t>
            </w:r>
            <w:r>
              <w:t xml:space="preserve">oad </w:t>
            </w:r>
            <w:r w:rsidR="00A76129">
              <w:t>E</w:t>
            </w:r>
            <w:r>
              <w:t>xcavation (Clause</w:t>
            </w:r>
            <w:r w:rsidR="00C7623D">
              <w:t> </w:t>
            </w:r>
            <w:r>
              <w:t>3.4)</w:t>
            </w:r>
          </w:p>
        </w:tc>
      </w:tr>
      <w:tr w:rsidR="008B490A" w14:paraId="435CAC06" w14:textId="77777777" w:rsidTr="002758C8">
        <w:trPr>
          <w:cantSplit/>
        </w:trPr>
        <w:tc>
          <w:tcPr>
            <w:tcW w:w="574" w:type="dxa"/>
            <w:gridSpan w:val="2"/>
          </w:tcPr>
          <w:p w14:paraId="0E5542DC" w14:textId="77777777" w:rsidR="008B490A" w:rsidRDefault="008B490A" w:rsidP="00483441">
            <w:pPr>
              <w:pStyle w:val="BodyText"/>
            </w:pPr>
          </w:p>
        </w:tc>
        <w:tc>
          <w:tcPr>
            <w:tcW w:w="5658" w:type="dxa"/>
          </w:tcPr>
          <w:p w14:paraId="77F2B6B4" w14:textId="7325C03B" w:rsidR="008B490A" w:rsidRDefault="008B490A" w:rsidP="00552BA5">
            <w:pPr>
              <w:pStyle w:val="BodyText"/>
            </w:pPr>
            <w:r>
              <w:t>Non</w:t>
            </w:r>
            <w:r w:rsidR="002758C8">
              <w:noBreakHyphen/>
            </w:r>
            <w:r>
              <w:t xml:space="preserve">rippable material in </w:t>
            </w:r>
            <w:r w:rsidR="00A76129">
              <w:t>C</w:t>
            </w:r>
            <w:r>
              <w:t xml:space="preserve">onfined </w:t>
            </w:r>
            <w:r w:rsidR="00A76129">
              <w:t>E</w:t>
            </w:r>
            <w:r>
              <w:t>xcavation is to be measured separately.</w:t>
            </w: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</w:tcPr>
          <w:p w14:paraId="35580DDA" w14:textId="77777777" w:rsidR="008B490A" w:rsidRPr="00031DFC" w:rsidRDefault="008B490A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4C8" w14:textId="77777777" w:rsidR="008B490A" w:rsidRDefault="008B490A" w:rsidP="00483441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13654D" w14:textId="77777777" w:rsidR="008B490A" w:rsidRPr="00031DFC" w:rsidRDefault="008B490A" w:rsidP="00483441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11B" w14:textId="77777777" w:rsidR="008B490A" w:rsidRDefault="008B490A" w:rsidP="00483441">
            <w:pPr>
              <w:pStyle w:val="BodyText"/>
            </w:pPr>
          </w:p>
        </w:tc>
      </w:tr>
    </w:tbl>
    <w:p w14:paraId="55404A41" w14:textId="77777777" w:rsidR="00D57D34" w:rsidRPr="0064699C" w:rsidRDefault="00D57D34" w:rsidP="00FE74D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14:paraId="6A90F506" w14:textId="77777777" w:rsidTr="002758C8">
        <w:trPr>
          <w:cantSplit/>
        </w:trPr>
        <w:tc>
          <w:tcPr>
            <w:tcW w:w="9060" w:type="dxa"/>
            <w:gridSpan w:val="2"/>
          </w:tcPr>
          <w:p w14:paraId="1E6D84EB" w14:textId="77777777" w:rsidR="00EE3A27" w:rsidRDefault="00B52B75" w:rsidP="00B52B75">
            <w:pPr>
              <w:pStyle w:val="Heading1"/>
              <w:outlineLvl w:val="0"/>
            </w:pPr>
            <w:r>
              <w:lastRenderedPageBreak/>
              <w:t>Ground level survey (C</w:t>
            </w:r>
            <w:r w:rsidR="00FE74D3">
              <w:t>lause</w:t>
            </w:r>
            <w:r w:rsidR="00C7623D">
              <w:t> </w:t>
            </w:r>
            <w:r>
              <w:t>4</w:t>
            </w:r>
            <w:r w:rsidR="00FE74D3">
              <w:t>)</w:t>
            </w:r>
          </w:p>
        </w:tc>
      </w:tr>
      <w:tr w:rsidR="0003466A" w14:paraId="4232D9DC" w14:textId="77777777" w:rsidTr="002758C8">
        <w:trPr>
          <w:cantSplit/>
        </w:trPr>
        <w:tc>
          <w:tcPr>
            <w:tcW w:w="560" w:type="dxa"/>
          </w:tcPr>
          <w:p w14:paraId="5614D639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86B29E3" w14:textId="77777777" w:rsidR="0003466A" w:rsidRDefault="00B52B75" w:rsidP="00685517">
            <w:pPr>
              <w:pStyle w:val="BodyText"/>
              <w:keepNext w:val="0"/>
              <w:keepLines w:val="0"/>
            </w:pPr>
            <w:r>
              <w:t xml:space="preserve">The following ground level survey data is provided by the </w:t>
            </w:r>
            <w:r w:rsidR="008B490A">
              <w:t>Principal</w:t>
            </w:r>
            <w:r>
              <w:t>.</w:t>
            </w:r>
          </w:p>
        </w:tc>
      </w:tr>
      <w:tr w:rsidR="0003466A" w14:paraId="4BC44928" w14:textId="77777777" w:rsidTr="002758C8">
        <w:trPr>
          <w:cantSplit/>
          <w:trHeight w:val="3415"/>
        </w:trPr>
        <w:tc>
          <w:tcPr>
            <w:tcW w:w="560" w:type="dxa"/>
            <w:tcBorders>
              <w:right w:val="single" w:sz="4" w:space="0" w:color="auto"/>
            </w:tcBorders>
          </w:tcPr>
          <w:p w14:paraId="33DC9215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FDCFC35" w14:textId="77777777" w:rsidR="0003466A" w:rsidRDefault="0003466A" w:rsidP="00685517">
            <w:pPr>
              <w:pStyle w:val="BodyText"/>
              <w:keepNext w:val="0"/>
              <w:keepLines w:val="0"/>
            </w:pPr>
          </w:p>
        </w:tc>
      </w:tr>
    </w:tbl>
    <w:p w14:paraId="44375D72" w14:textId="77777777" w:rsidR="00075B74" w:rsidRDefault="00075B74" w:rsidP="00472410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3863695B" w14:textId="77777777" w:rsidTr="002758C8">
        <w:trPr>
          <w:cantSplit/>
        </w:trPr>
        <w:tc>
          <w:tcPr>
            <w:tcW w:w="9060" w:type="dxa"/>
            <w:gridSpan w:val="2"/>
          </w:tcPr>
          <w:p w14:paraId="1B08B70F" w14:textId="77777777" w:rsidR="0003466A" w:rsidRDefault="00B52B75" w:rsidP="00C7623D">
            <w:pPr>
              <w:pStyle w:val="Heading1"/>
              <w:outlineLvl w:val="0"/>
            </w:pPr>
            <w:r>
              <w:t>Supplementary requirements (C</w:t>
            </w:r>
            <w:r w:rsidR="00FE74D3">
              <w:t>lause</w:t>
            </w:r>
            <w:r w:rsidR="00C7623D">
              <w:t> </w:t>
            </w:r>
            <w:r>
              <w:t>5</w:t>
            </w:r>
            <w:r w:rsidR="00FE74D3">
              <w:t>)</w:t>
            </w:r>
          </w:p>
        </w:tc>
      </w:tr>
      <w:tr w:rsidR="0003466A" w14:paraId="0B276CDD" w14:textId="77777777" w:rsidTr="002758C8">
        <w:trPr>
          <w:cantSplit/>
        </w:trPr>
        <w:tc>
          <w:tcPr>
            <w:tcW w:w="560" w:type="dxa"/>
          </w:tcPr>
          <w:p w14:paraId="58CD96A8" w14:textId="77777777" w:rsidR="0003466A" w:rsidRDefault="0003466A" w:rsidP="00CD3337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21999A0" w14:textId="77777777" w:rsidR="0003466A" w:rsidRDefault="00FE74D3" w:rsidP="0003466A">
            <w:pPr>
              <w:pStyle w:val="BodyText"/>
              <w:keepNext w:val="0"/>
              <w:keepLines w:val="0"/>
            </w:pPr>
            <w:r>
              <w:t xml:space="preserve">The </w:t>
            </w:r>
            <w:r w:rsidR="00B52B75">
              <w:t>following supplementary requirements shall apply.</w:t>
            </w:r>
          </w:p>
        </w:tc>
      </w:tr>
      <w:tr w:rsidR="0003466A" w14:paraId="1B088AF9" w14:textId="77777777" w:rsidTr="002758C8">
        <w:trPr>
          <w:cantSplit/>
          <w:trHeight w:val="3466"/>
        </w:trPr>
        <w:tc>
          <w:tcPr>
            <w:tcW w:w="560" w:type="dxa"/>
            <w:tcBorders>
              <w:right w:val="single" w:sz="4" w:space="0" w:color="auto"/>
            </w:tcBorders>
          </w:tcPr>
          <w:p w14:paraId="028816AE" w14:textId="77777777" w:rsidR="0003466A" w:rsidRDefault="0003466A" w:rsidP="00CD3337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DAD41F" w14:textId="77777777" w:rsidR="0003466A" w:rsidRDefault="0003466A" w:rsidP="00CD3337">
            <w:pPr>
              <w:pStyle w:val="BodyText"/>
              <w:keepNext w:val="0"/>
              <w:keepLines w:val="0"/>
            </w:pPr>
          </w:p>
        </w:tc>
      </w:tr>
    </w:tbl>
    <w:p w14:paraId="31C8378B" w14:textId="77777777" w:rsidR="00C3039A" w:rsidRDefault="00C3039A" w:rsidP="0064699C">
      <w:pPr>
        <w:pStyle w:val="BodyText"/>
      </w:pPr>
    </w:p>
    <w:p w14:paraId="6907951A" w14:textId="77777777" w:rsidR="00AE0BD9" w:rsidRDefault="00AE0BD9"/>
    <w:sectPr w:rsidR="00AE0BD9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42AE" w14:textId="77777777" w:rsidR="00CD3337" w:rsidRDefault="00CD3337">
      <w:r>
        <w:separator/>
      </w:r>
    </w:p>
    <w:p w14:paraId="2BD2C45C" w14:textId="77777777" w:rsidR="00CD3337" w:rsidRDefault="00CD3337"/>
  </w:endnote>
  <w:endnote w:type="continuationSeparator" w:id="0">
    <w:p w14:paraId="255A0BB5" w14:textId="77777777" w:rsidR="00CD3337" w:rsidRDefault="00CD3337">
      <w:r>
        <w:continuationSeparator/>
      </w:r>
    </w:p>
    <w:p w14:paraId="0A7FD8FA" w14:textId="77777777" w:rsidR="00CD3337" w:rsidRDefault="00CD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8ED3" w14:textId="77777777" w:rsidR="003D34A5" w:rsidRDefault="003D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6513" w14:textId="6F382A37" w:rsidR="00CD3337" w:rsidRDefault="00CD3337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7944B1">
      <w:t>November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58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23DB" w14:textId="77777777" w:rsidR="003D34A5" w:rsidRDefault="003D3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2388" w14:textId="77777777" w:rsidR="00CD3337" w:rsidRDefault="00CD3337">
      <w:r>
        <w:separator/>
      </w:r>
    </w:p>
    <w:p w14:paraId="5CD40247" w14:textId="77777777" w:rsidR="00CD3337" w:rsidRDefault="00CD3337"/>
  </w:footnote>
  <w:footnote w:type="continuationSeparator" w:id="0">
    <w:p w14:paraId="58F6A7CF" w14:textId="77777777" w:rsidR="00CD3337" w:rsidRDefault="00CD3337">
      <w:r>
        <w:continuationSeparator/>
      </w:r>
    </w:p>
    <w:p w14:paraId="0990A41E" w14:textId="77777777" w:rsidR="00CD3337" w:rsidRDefault="00CD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AD52" w14:textId="6CE7BA21" w:rsidR="003D34A5" w:rsidRDefault="004E7E49">
    <w:pPr>
      <w:pStyle w:val="Header"/>
    </w:pPr>
    <w:r>
      <w:rPr>
        <w:noProof/>
      </w:rPr>
      <w:pict w14:anchorId="76992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88110" o:spid="_x0000_s146434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665C" w14:textId="656F10DB" w:rsidR="00CD3337" w:rsidRPr="00125B5A" w:rsidRDefault="004E7E49" w:rsidP="00CE3694">
    <w:pPr>
      <w:pStyle w:val="HeaderChapterpart"/>
    </w:pPr>
    <w:r>
      <w:rPr>
        <w:noProof/>
      </w:rPr>
      <w:pict w14:anchorId="6798A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88111" o:spid="_x0000_s146435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D3337">
      <w:t xml:space="preserve">Specification </w:t>
    </w:r>
    <w:r w:rsidR="00D57D34">
      <w:t>(Measurement) Annexure, MR</w:t>
    </w:r>
    <w:r w:rsidR="00CD3337">
      <w:t>S04.1 General Earthworks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9D07" w14:textId="34B8945C" w:rsidR="003D34A5" w:rsidRDefault="004E7E49">
    <w:pPr>
      <w:pStyle w:val="Header"/>
    </w:pPr>
    <w:r>
      <w:rPr>
        <w:noProof/>
      </w:rPr>
      <w:pict w14:anchorId="6ABEC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88109" o:spid="_x0000_s146433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0A40A3C2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3C792D30"/>
    <w:multiLevelType w:val="hybridMultilevel"/>
    <w:tmpl w:val="A5A2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2C53836"/>
    <w:multiLevelType w:val="hybridMultilevel"/>
    <w:tmpl w:val="4B0EDBF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6436"/>
    <o:shapelayout v:ext="edit">
      <o:idmap v:ext="edit" data="1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540E1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83586"/>
    <w:rsid w:val="001A274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4DAF"/>
    <w:rsid w:val="00203477"/>
    <w:rsid w:val="002166B6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46DE5"/>
    <w:rsid w:val="00257DFF"/>
    <w:rsid w:val="00262FA8"/>
    <w:rsid w:val="002669B1"/>
    <w:rsid w:val="00271868"/>
    <w:rsid w:val="002738CB"/>
    <w:rsid w:val="00273C11"/>
    <w:rsid w:val="002758C8"/>
    <w:rsid w:val="00275DDB"/>
    <w:rsid w:val="00277E0F"/>
    <w:rsid w:val="00287680"/>
    <w:rsid w:val="00294132"/>
    <w:rsid w:val="002A50A0"/>
    <w:rsid w:val="002C1529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598C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3F4B"/>
    <w:rsid w:val="003A5033"/>
    <w:rsid w:val="003C340E"/>
    <w:rsid w:val="003D1729"/>
    <w:rsid w:val="003D34A5"/>
    <w:rsid w:val="003E0E9D"/>
    <w:rsid w:val="003E3C82"/>
    <w:rsid w:val="00400CF8"/>
    <w:rsid w:val="004030EB"/>
    <w:rsid w:val="00403422"/>
    <w:rsid w:val="00422641"/>
    <w:rsid w:val="004525EA"/>
    <w:rsid w:val="00453989"/>
    <w:rsid w:val="00456933"/>
    <w:rsid w:val="00456A07"/>
    <w:rsid w:val="00472410"/>
    <w:rsid w:val="00477792"/>
    <w:rsid w:val="00477962"/>
    <w:rsid w:val="00485DDC"/>
    <w:rsid w:val="004861EF"/>
    <w:rsid w:val="00490E3C"/>
    <w:rsid w:val="004963DC"/>
    <w:rsid w:val="004D2E76"/>
    <w:rsid w:val="004D5E0B"/>
    <w:rsid w:val="004E3F40"/>
    <w:rsid w:val="004E49B7"/>
    <w:rsid w:val="004E7E49"/>
    <w:rsid w:val="004F1A5E"/>
    <w:rsid w:val="004F3BF1"/>
    <w:rsid w:val="004F4085"/>
    <w:rsid w:val="00501027"/>
    <w:rsid w:val="00521D18"/>
    <w:rsid w:val="005233EF"/>
    <w:rsid w:val="00526282"/>
    <w:rsid w:val="00530265"/>
    <w:rsid w:val="00531F0F"/>
    <w:rsid w:val="00531F22"/>
    <w:rsid w:val="005424A4"/>
    <w:rsid w:val="00552BA5"/>
    <w:rsid w:val="0055394F"/>
    <w:rsid w:val="00555B77"/>
    <w:rsid w:val="00556E72"/>
    <w:rsid w:val="005706B1"/>
    <w:rsid w:val="005748A5"/>
    <w:rsid w:val="00575CE8"/>
    <w:rsid w:val="005762EF"/>
    <w:rsid w:val="005815CB"/>
    <w:rsid w:val="00582599"/>
    <w:rsid w:val="005826B9"/>
    <w:rsid w:val="00582E91"/>
    <w:rsid w:val="00592D85"/>
    <w:rsid w:val="0059511F"/>
    <w:rsid w:val="005B2279"/>
    <w:rsid w:val="005C1DF1"/>
    <w:rsid w:val="005C7B66"/>
    <w:rsid w:val="005D3973"/>
    <w:rsid w:val="005D59C0"/>
    <w:rsid w:val="0060080E"/>
    <w:rsid w:val="0061185E"/>
    <w:rsid w:val="00614210"/>
    <w:rsid w:val="00622BC5"/>
    <w:rsid w:val="00627EC8"/>
    <w:rsid w:val="00635475"/>
    <w:rsid w:val="0064087F"/>
    <w:rsid w:val="00641639"/>
    <w:rsid w:val="00645A39"/>
    <w:rsid w:val="0064699C"/>
    <w:rsid w:val="00650F4E"/>
    <w:rsid w:val="00663EEE"/>
    <w:rsid w:val="00666E20"/>
    <w:rsid w:val="00676214"/>
    <w:rsid w:val="00685517"/>
    <w:rsid w:val="00685746"/>
    <w:rsid w:val="00686875"/>
    <w:rsid w:val="006A6908"/>
    <w:rsid w:val="006C2B1A"/>
    <w:rsid w:val="006D2668"/>
    <w:rsid w:val="006D2FDF"/>
    <w:rsid w:val="006D31B4"/>
    <w:rsid w:val="006D52CB"/>
    <w:rsid w:val="006D553A"/>
    <w:rsid w:val="00700025"/>
    <w:rsid w:val="00723622"/>
    <w:rsid w:val="00723F1A"/>
    <w:rsid w:val="00730C95"/>
    <w:rsid w:val="007462A6"/>
    <w:rsid w:val="007539B4"/>
    <w:rsid w:val="007672DC"/>
    <w:rsid w:val="0077261D"/>
    <w:rsid w:val="00785550"/>
    <w:rsid w:val="00792B89"/>
    <w:rsid w:val="00793FA9"/>
    <w:rsid w:val="007944B1"/>
    <w:rsid w:val="00796D7D"/>
    <w:rsid w:val="007A0F58"/>
    <w:rsid w:val="007B0524"/>
    <w:rsid w:val="007B4083"/>
    <w:rsid w:val="007C4319"/>
    <w:rsid w:val="007D0963"/>
    <w:rsid w:val="007D76AC"/>
    <w:rsid w:val="007E2A0F"/>
    <w:rsid w:val="00810A3F"/>
    <w:rsid w:val="00811807"/>
    <w:rsid w:val="00836DC0"/>
    <w:rsid w:val="008807C8"/>
    <w:rsid w:val="008840A9"/>
    <w:rsid w:val="008843E8"/>
    <w:rsid w:val="008A19A0"/>
    <w:rsid w:val="008B3748"/>
    <w:rsid w:val="008B490A"/>
    <w:rsid w:val="008B61BF"/>
    <w:rsid w:val="008C055B"/>
    <w:rsid w:val="008C2B17"/>
    <w:rsid w:val="008D02E2"/>
    <w:rsid w:val="008D6BAD"/>
    <w:rsid w:val="008E6354"/>
    <w:rsid w:val="008F36D9"/>
    <w:rsid w:val="008F47F2"/>
    <w:rsid w:val="00904118"/>
    <w:rsid w:val="0091452E"/>
    <w:rsid w:val="00926AFF"/>
    <w:rsid w:val="00937DB8"/>
    <w:rsid w:val="00940C46"/>
    <w:rsid w:val="009420BD"/>
    <w:rsid w:val="00943972"/>
    <w:rsid w:val="00944A3A"/>
    <w:rsid w:val="00945942"/>
    <w:rsid w:val="00956EDC"/>
    <w:rsid w:val="009712C0"/>
    <w:rsid w:val="00971E68"/>
    <w:rsid w:val="00973A98"/>
    <w:rsid w:val="00981FAB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6869"/>
    <w:rsid w:val="00A27877"/>
    <w:rsid w:val="00A41A17"/>
    <w:rsid w:val="00A52AB4"/>
    <w:rsid w:val="00A60688"/>
    <w:rsid w:val="00A64A05"/>
    <w:rsid w:val="00A67E68"/>
    <w:rsid w:val="00A76129"/>
    <w:rsid w:val="00A832D7"/>
    <w:rsid w:val="00A85DAB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3648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2707F"/>
    <w:rsid w:val="00B4064C"/>
    <w:rsid w:val="00B449DB"/>
    <w:rsid w:val="00B52B75"/>
    <w:rsid w:val="00B705E6"/>
    <w:rsid w:val="00B712C5"/>
    <w:rsid w:val="00B7624E"/>
    <w:rsid w:val="00B77994"/>
    <w:rsid w:val="00B8333F"/>
    <w:rsid w:val="00B8519F"/>
    <w:rsid w:val="00B9499C"/>
    <w:rsid w:val="00BA5608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40D6"/>
    <w:rsid w:val="00C3039A"/>
    <w:rsid w:val="00C33EEE"/>
    <w:rsid w:val="00C34106"/>
    <w:rsid w:val="00C352F9"/>
    <w:rsid w:val="00C42380"/>
    <w:rsid w:val="00C456DF"/>
    <w:rsid w:val="00C50278"/>
    <w:rsid w:val="00C62500"/>
    <w:rsid w:val="00C7623D"/>
    <w:rsid w:val="00C76378"/>
    <w:rsid w:val="00C81006"/>
    <w:rsid w:val="00C965C0"/>
    <w:rsid w:val="00CA107F"/>
    <w:rsid w:val="00CA3157"/>
    <w:rsid w:val="00CA4B9D"/>
    <w:rsid w:val="00CB07D7"/>
    <w:rsid w:val="00CD30F9"/>
    <w:rsid w:val="00CD3337"/>
    <w:rsid w:val="00CE3694"/>
    <w:rsid w:val="00CE6618"/>
    <w:rsid w:val="00D00ECB"/>
    <w:rsid w:val="00D01D6F"/>
    <w:rsid w:val="00D12160"/>
    <w:rsid w:val="00D124FD"/>
    <w:rsid w:val="00D137DA"/>
    <w:rsid w:val="00D15248"/>
    <w:rsid w:val="00D24150"/>
    <w:rsid w:val="00D249D8"/>
    <w:rsid w:val="00D25792"/>
    <w:rsid w:val="00D435F2"/>
    <w:rsid w:val="00D56593"/>
    <w:rsid w:val="00D57D34"/>
    <w:rsid w:val="00D62C7F"/>
    <w:rsid w:val="00D67F00"/>
    <w:rsid w:val="00D76862"/>
    <w:rsid w:val="00D8447C"/>
    <w:rsid w:val="00D86598"/>
    <w:rsid w:val="00D97E54"/>
    <w:rsid w:val="00DA20DD"/>
    <w:rsid w:val="00DB4FCC"/>
    <w:rsid w:val="00DC076F"/>
    <w:rsid w:val="00DC376C"/>
    <w:rsid w:val="00DE56ED"/>
    <w:rsid w:val="00DF1C54"/>
    <w:rsid w:val="00DF27E0"/>
    <w:rsid w:val="00DF40B1"/>
    <w:rsid w:val="00E25F65"/>
    <w:rsid w:val="00E35091"/>
    <w:rsid w:val="00E44833"/>
    <w:rsid w:val="00E45715"/>
    <w:rsid w:val="00E57C45"/>
    <w:rsid w:val="00E62B4B"/>
    <w:rsid w:val="00E70EA9"/>
    <w:rsid w:val="00E8162F"/>
    <w:rsid w:val="00E84619"/>
    <w:rsid w:val="00E90EC5"/>
    <w:rsid w:val="00E92A38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1117"/>
    <w:rsid w:val="00F23DCF"/>
    <w:rsid w:val="00F23EF7"/>
    <w:rsid w:val="00F30D7C"/>
    <w:rsid w:val="00F322FA"/>
    <w:rsid w:val="00F36123"/>
    <w:rsid w:val="00F44BA4"/>
    <w:rsid w:val="00F45A8D"/>
    <w:rsid w:val="00F56A45"/>
    <w:rsid w:val="00F64B7F"/>
    <w:rsid w:val="00F70E96"/>
    <w:rsid w:val="00F77E9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314C"/>
    <w:rsid w:val="00FD514B"/>
    <w:rsid w:val="00FE5C99"/>
    <w:rsid w:val="00FE74D3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6"/>
    <o:shapelayout v:ext="edit">
      <o:idmap v:ext="edit" data="1"/>
    </o:shapelayout>
  </w:shapeDefaults>
  <w:decimalSymbol w:val="."/>
  <w:listSeparator w:val=","/>
  <w14:docId w14:val="2DFB8D5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A60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06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06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068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6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2</Pages>
  <Words>154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MRS04_1 - Annexure</vt:lpstr>
    </vt:vector>
  </TitlesOfParts>
  <Company>Department of Transport and Main Roads</Company>
  <LinksUpToDate>false</LinksUpToDate>
  <CharactersWithSpaces>1182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MRS04_1 - Annexure</dc:title>
  <dc:subject>General Earthworks</dc:subject>
  <dc:creator>Department of Transport and Main Roads</dc:creator>
  <cp:keywords>Specification; Technical; Standard; Contract; Tender; Construction; Design</cp:keywords>
  <dc:description/>
  <cp:lastModifiedBy>Kirsten M Firmin</cp:lastModifiedBy>
  <cp:revision>4</cp:revision>
  <cp:lastPrinted>2017-03-23T04:29:00Z</cp:lastPrinted>
  <dcterms:created xsi:type="dcterms:W3CDTF">2023-06-29T22:06:00Z</dcterms:created>
  <dcterms:modified xsi:type="dcterms:W3CDTF">2023-06-29T22:35:00Z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