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0A03" w14:textId="7258E6EC" w:rsidR="00647130" w:rsidRPr="009D5080" w:rsidRDefault="000E76B8">
      <w:pPr>
        <w:rPr>
          <w:rFonts w:ascii="Arial" w:hAnsi="Arial" w:cs="Arial"/>
        </w:rPr>
      </w:pPr>
      <w:r w:rsidRPr="009D5080">
        <w:rPr>
          <w:rFonts w:ascii="Arial" w:hAnsi="Arial" w:cs="Arial"/>
        </w:rPr>
        <w:t xml:space="preserve">The Remote Areas Consultative Group (RACG) </w:t>
      </w:r>
      <w:r w:rsidR="007A6D13" w:rsidRPr="009D5080">
        <w:rPr>
          <w:rFonts w:ascii="Arial" w:hAnsi="Arial" w:cs="Arial"/>
        </w:rPr>
        <w:t xml:space="preserve">comprises </w:t>
      </w:r>
      <w:r w:rsidRPr="009D5080">
        <w:rPr>
          <w:rFonts w:ascii="Arial" w:hAnsi="Arial" w:cs="Arial"/>
        </w:rPr>
        <w:t xml:space="preserve">government and industry representatives from the Northern Territory, Queensland, Western </w:t>
      </w:r>
      <w:r w:rsidR="00A36489" w:rsidRPr="009D5080">
        <w:rPr>
          <w:rFonts w:ascii="Arial" w:hAnsi="Arial" w:cs="Arial"/>
        </w:rPr>
        <w:t>Australia,</w:t>
      </w:r>
      <w:r w:rsidRPr="009D5080">
        <w:rPr>
          <w:rFonts w:ascii="Arial" w:hAnsi="Arial" w:cs="Arial"/>
        </w:rPr>
        <w:t xml:space="preserve"> and South Australia.</w:t>
      </w:r>
    </w:p>
    <w:p w14:paraId="7A8D1E64" w14:textId="780B7CC8" w:rsidR="000E76B8" w:rsidRPr="009D5080" w:rsidRDefault="004E4E70">
      <w:pPr>
        <w:rPr>
          <w:rFonts w:ascii="Arial" w:hAnsi="Arial" w:cs="Arial"/>
        </w:rPr>
      </w:pPr>
      <w:r w:rsidRPr="009D5080">
        <w:rPr>
          <w:rFonts w:ascii="Arial" w:hAnsi="Arial" w:cs="Arial"/>
        </w:rPr>
        <w:fldChar w:fldCharType="begin"/>
      </w:r>
      <w:r w:rsidRPr="009D5080">
        <w:rPr>
          <w:rFonts w:ascii="Arial" w:hAnsi="Arial" w:cs="Arial"/>
        </w:rPr>
        <w:instrText xml:space="preserve"> REF _Ref131667764 \h </w:instrText>
      </w:r>
      <w:r w:rsidR="005A18B5" w:rsidRPr="007C053C">
        <w:rPr>
          <w:rFonts w:ascii="Arial" w:hAnsi="Arial" w:cs="Arial"/>
        </w:rPr>
        <w:instrText xml:space="preserve"> \* MERGEFORMAT </w:instrText>
      </w:r>
      <w:r w:rsidRPr="009D5080">
        <w:rPr>
          <w:rFonts w:ascii="Arial" w:hAnsi="Arial" w:cs="Arial"/>
        </w:rPr>
      </w:r>
      <w:r w:rsidRPr="009D5080">
        <w:rPr>
          <w:rFonts w:ascii="Arial" w:hAnsi="Arial" w:cs="Arial"/>
        </w:rPr>
        <w:fldChar w:fldCharType="separate"/>
      </w:r>
      <w:r w:rsidRPr="009D5080">
        <w:rPr>
          <w:rFonts w:ascii="Arial" w:hAnsi="Arial" w:cs="Arial"/>
        </w:rPr>
        <w:t xml:space="preserve">Table </w:t>
      </w:r>
      <w:r w:rsidRPr="009D5080">
        <w:rPr>
          <w:rFonts w:ascii="Arial" w:hAnsi="Arial" w:cs="Arial"/>
          <w:noProof/>
        </w:rPr>
        <w:t>1</w:t>
      </w:r>
      <w:r w:rsidRPr="009D5080">
        <w:rPr>
          <w:rFonts w:ascii="Arial" w:hAnsi="Arial" w:cs="Arial"/>
        </w:rPr>
        <w:fldChar w:fldCharType="end"/>
      </w:r>
      <w:r w:rsidRPr="009D5080">
        <w:rPr>
          <w:rFonts w:ascii="Arial" w:hAnsi="Arial" w:cs="Arial"/>
        </w:rPr>
        <w:t xml:space="preserve"> </w:t>
      </w:r>
      <w:r w:rsidR="000E76B8" w:rsidRPr="009D5080">
        <w:rPr>
          <w:rFonts w:ascii="Arial" w:hAnsi="Arial" w:cs="Arial"/>
        </w:rPr>
        <w:t>list</w:t>
      </w:r>
      <w:r w:rsidR="00424A61" w:rsidRPr="009D5080">
        <w:rPr>
          <w:rFonts w:ascii="Arial" w:hAnsi="Arial" w:cs="Arial"/>
        </w:rPr>
        <w:t>s</w:t>
      </w:r>
      <w:r w:rsidR="000E76B8" w:rsidRPr="009D5080">
        <w:rPr>
          <w:rFonts w:ascii="Arial" w:hAnsi="Arial" w:cs="Arial"/>
        </w:rPr>
        <w:t xml:space="preserve"> </w:t>
      </w:r>
      <w:r w:rsidR="00AD3208" w:rsidRPr="009D5080">
        <w:rPr>
          <w:rFonts w:ascii="Arial" w:hAnsi="Arial" w:cs="Arial"/>
        </w:rPr>
        <w:t xml:space="preserve">attending </w:t>
      </w:r>
      <w:r w:rsidR="000E76B8" w:rsidRPr="009D5080">
        <w:rPr>
          <w:rFonts w:ascii="Arial" w:hAnsi="Arial" w:cs="Arial"/>
        </w:rPr>
        <w:t xml:space="preserve">member organisations </w:t>
      </w:r>
      <w:r w:rsidR="00DA245F" w:rsidRPr="009D5080">
        <w:rPr>
          <w:rFonts w:ascii="Arial" w:hAnsi="Arial" w:cs="Arial"/>
        </w:rPr>
        <w:t>for this meeting</w:t>
      </w:r>
      <w:r w:rsidR="000E76B8" w:rsidRPr="009D5080">
        <w:rPr>
          <w:rFonts w:ascii="Arial" w:hAnsi="Arial" w:cs="Arial"/>
        </w:rPr>
        <w:t>.</w:t>
      </w:r>
    </w:p>
    <w:p w14:paraId="12D3D678" w14:textId="1A9C0F92" w:rsidR="000E76B8" w:rsidRPr="009D5080" w:rsidRDefault="000E76B8">
      <w:pPr>
        <w:rPr>
          <w:rFonts w:ascii="Arial" w:hAnsi="Arial" w:cs="Arial"/>
        </w:rPr>
      </w:pPr>
      <w:r w:rsidRPr="009D5080">
        <w:rPr>
          <w:rFonts w:ascii="Arial" w:hAnsi="Arial" w:cs="Arial"/>
        </w:rPr>
        <w:t>The purpose of the RACG is to act as an advisory body to provide a remote areas perspective on proposed and existing transport reforms.</w:t>
      </w:r>
    </w:p>
    <w:p w14:paraId="3D1AB57B" w14:textId="0A24CD2D" w:rsidR="00C05445" w:rsidRPr="009D5080" w:rsidRDefault="002042B7">
      <w:pPr>
        <w:pBdr>
          <w:bottom w:val="single" w:sz="6" w:space="1" w:color="auto"/>
        </w:pBdr>
        <w:rPr>
          <w:rFonts w:ascii="Arial" w:eastAsia="Times New Roman" w:hAnsi="Arial" w:cs="Arial"/>
        </w:rPr>
      </w:pPr>
      <w:r w:rsidRPr="009D5080">
        <w:rPr>
          <w:rFonts w:ascii="Arial" w:hAnsi="Arial" w:cs="Arial"/>
        </w:rPr>
        <w:t xml:space="preserve">RACG </w:t>
      </w:r>
      <w:r w:rsidR="000E76B8" w:rsidRPr="009D5080">
        <w:rPr>
          <w:rFonts w:ascii="Arial" w:hAnsi="Arial" w:cs="Arial"/>
        </w:rPr>
        <w:t xml:space="preserve">Chairing and Secretarial responsibilities are managed </w:t>
      </w:r>
      <w:r w:rsidR="00E9781C" w:rsidRPr="009D5080">
        <w:rPr>
          <w:rFonts w:ascii="Arial" w:hAnsi="Arial" w:cs="Arial"/>
        </w:rPr>
        <w:t xml:space="preserve">by member jurisdictions </w:t>
      </w:r>
      <w:r w:rsidR="000E76B8" w:rsidRPr="009D5080">
        <w:rPr>
          <w:rFonts w:ascii="Arial" w:hAnsi="Arial" w:cs="Arial"/>
        </w:rPr>
        <w:t xml:space="preserve">on </w:t>
      </w:r>
      <w:r w:rsidR="000155D2" w:rsidRPr="009D5080">
        <w:rPr>
          <w:rFonts w:ascii="Arial" w:hAnsi="Arial" w:cs="Arial"/>
        </w:rPr>
        <w:t>a two-</w:t>
      </w:r>
      <w:r w:rsidR="000E76B8" w:rsidRPr="009D5080">
        <w:rPr>
          <w:rFonts w:ascii="Arial" w:hAnsi="Arial" w:cs="Arial"/>
        </w:rPr>
        <w:t xml:space="preserve">year rotation of hosting duties.  </w:t>
      </w:r>
      <w:r w:rsidR="00647130" w:rsidRPr="009D5080">
        <w:rPr>
          <w:rFonts w:ascii="Arial" w:hAnsi="Arial" w:cs="Arial"/>
        </w:rPr>
        <w:t xml:space="preserve">Queensland Government - </w:t>
      </w:r>
      <w:r w:rsidR="00796CA0" w:rsidRPr="009D5080">
        <w:rPr>
          <w:rFonts w:ascii="Arial" w:hAnsi="Arial" w:cs="Arial"/>
        </w:rPr>
        <w:t xml:space="preserve">Department of Transport and Main Roads is the </w:t>
      </w:r>
      <w:r w:rsidR="004B4E72" w:rsidRPr="009D5080">
        <w:rPr>
          <w:rFonts w:ascii="Arial" w:hAnsi="Arial" w:cs="Arial"/>
        </w:rPr>
        <w:t xml:space="preserve">host </w:t>
      </w:r>
      <w:r w:rsidR="000E76B8" w:rsidRPr="009D5080">
        <w:rPr>
          <w:rFonts w:ascii="Arial" w:hAnsi="Arial" w:cs="Arial"/>
        </w:rPr>
        <w:t>for the 202</w:t>
      </w:r>
      <w:r w:rsidR="00796CA0" w:rsidRPr="009D5080">
        <w:rPr>
          <w:rFonts w:ascii="Arial" w:hAnsi="Arial" w:cs="Arial"/>
        </w:rPr>
        <w:t>3</w:t>
      </w:r>
      <w:r w:rsidR="000E76B8" w:rsidRPr="009D5080">
        <w:rPr>
          <w:rFonts w:ascii="Arial" w:hAnsi="Arial" w:cs="Arial"/>
        </w:rPr>
        <w:t>-202</w:t>
      </w:r>
      <w:r w:rsidR="00747913" w:rsidRPr="009D5080">
        <w:rPr>
          <w:rFonts w:ascii="Arial" w:hAnsi="Arial" w:cs="Arial"/>
        </w:rPr>
        <w:t>4</w:t>
      </w:r>
      <w:r w:rsidR="000E76B8" w:rsidRPr="009D5080">
        <w:rPr>
          <w:rFonts w:ascii="Arial" w:hAnsi="Arial" w:cs="Arial"/>
        </w:rPr>
        <w:t xml:space="preserve"> rotation</w:t>
      </w:r>
      <w:r w:rsidR="000E76B8" w:rsidRPr="009D5080">
        <w:rPr>
          <w:rFonts w:ascii="Arial" w:eastAsia="Times New Roman" w:hAnsi="Arial" w:cs="Arial"/>
        </w:rPr>
        <w:t>.</w:t>
      </w:r>
    </w:p>
    <w:p w14:paraId="4F3C3200" w14:textId="33A690AA" w:rsidR="00C05445" w:rsidRPr="009D5080" w:rsidRDefault="00C05445">
      <w:pPr>
        <w:pBdr>
          <w:bottom w:val="single" w:sz="6" w:space="1" w:color="auto"/>
        </w:pBdr>
        <w:rPr>
          <w:rFonts w:ascii="Arial" w:eastAsia="Times New Roman" w:hAnsi="Arial" w:cs="Arial"/>
        </w:rPr>
      </w:pPr>
      <w:r w:rsidRPr="009D5080">
        <w:rPr>
          <w:rFonts w:ascii="Arial" w:eastAsia="Times New Roman" w:hAnsi="Arial" w:cs="Arial"/>
        </w:rPr>
        <w:t xml:space="preserve">The </w:t>
      </w:r>
      <w:r w:rsidR="001D593E" w:rsidRPr="009D5080">
        <w:rPr>
          <w:rFonts w:ascii="Arial" w:hAnsi="Arial" w:cs="Arial"/>
        </w:rPr>
        <w:t>19</w:t>
      </w:r>
      <w:r w:rsidR="001D593E" w:rsidRPr="009D5080">
        <w:rPr>
          <w:rFonts w:ascii="Arial" w:hAnsi="Arial" w:cs="Arial"/>
          <w:vertAlign w:val="superscript"/>
        </w:rPr>
        <w:t>th</w:t>
      </w:r>
      <w:r w:rsidR="001D593E" w:rsidRPr="009D5080">
        <w:rPr>
          <w:rFonts w:ascii="Arial" w:hAnsi="Arial" w:cs="Arial"/>
        </w:rPr>
        <w:t xml:space="preserve"> </w:t>
      </w:r>
      <w:r w:rsidRPr="009D5080">
        <w:rPr>
          <w:rFonts w:ascii="Arial" w:hAnsi="Arial" w:cs="Arial"/>
        </w:rPr>
        <w:t xml:space="preserve">Remote Areas Committee meeting was held via </w:t>
      </w:r>
      <w:r w:rsidR="00FF61E2" w:rsidRPr="009D5080">
        <w:rPr>
          <w:rFonts w:ascii="Arial" w:hAnsi="Arial" w:cs="Arial"/>
        </w:rPr>
        <w:t xml:space="preserve">Microsoft </w:t>
      </w:r>
      <w:r w:rsidR="00C60137" w:rsidRPr="009D5080">
        <w:rPr>
          <w:rFonts w:ascii="Arial" w:hAnsi="Arial" w:cs="Arial"/>
        </w:rPr>
        <w:t>Teams</w:t>
      </w:r>
      <w:r w:rsidRPr="009D5080">
        <w:rPr>
          <w:rFonts w:ascii="Arial" w:hAnsi="Arial" w:cs="Arial"/>
        </w:rPr>
        <w:t xml:space="preserve"> </w:t>
      </w:r>
      <w:r w:rsidR="00690B57" w:rsidRPr="009D5080">
        <w:rPr>
          <w:rFonts w:ascii="Arial" w:hAnsi="Arial" w:cs="Arial"/>
        </w:rPr>
        <w:t xml:space="preserve">and in person </w:t>
      </w:r>
      <w:r w:rsidRPr="009D5080">
        <w:rPr>
          <w:rFonts w:ascii="Arial" w:hAnsi="Arial" w:cs="Arial"/>
        </w:rPr>
        <w:t xml:space="preserve">on </w:t>
      </w:r>
      <w:r w:rsidR="00192491" w:rsidRPr="009D5080">
        <w:rPr>
          <w:rFonts w:ascii="Arial" w:hAnsi="Arial" w:cs="Arial"/>
        </w:rPr>
        <w:t xml:space="preserve">Thursday 14 September </w:t>
      </w:r>
      <w:r w:rsidRPr="009D5080">
        <w:rPr>
          <w:rFonts w:ascii="Arial" w:hAnsi="Arial" w:cs="Arial"/>
        </w:rPr>
        <w:t>202</w:t>
      </w:r>
      <w:r w:rsidR="00192491" w:rsidRPr="009D5080">
        <w:rPr>
          <w:rFonts w:ascii="Arial" w:hAnsi="Arial" w:cs="Arial"/>
        </w:rPr>
        <w:t>3</w:t>
      </w:r>
      <w:r w:rsidRPr="009D5080">
        <w:rPr>
          <w:rFonts w:ascii="Arial" w:hAnsi="Arial" w:cs="Arial"/>
        </w:rPr>
        <w:t>.</w:t>
      </w:r>
    </w:p>
    <w:p w14:paraId="5A1142DA" w14:textId="77777777" w:rsidR="00E06537" w:rsidRPr="009D5080" w:rsidRDefault="00E06537">
      <w:pPr>
        <w:pBdr>
          <w:bottom w:val="single" w:sz="6" w:space="1" w:color="auto"/>
        </w:pBdr>
        <w:rPr>
          <w:rFonts w:ascii="Arial" w:eastAsia="Times New Roman" w:hAnsi="Arial" w:cs="Arial"/>
        </w:rPr>
      </w:pPr>
    </w:p>
    <w:p w14:paraId="095A0846" w14:textId="1AF81E9B" w:rsidR="00B90014" w:rsidRPr="007C053C" w:rsidRDefault="0024581A" w:rsidP="00767694">
      <w:pPr>
        <w:pStyle w:val="Style1"/>
      </w:pPr>
      <w:r w:rsidRPr="007C053C">
        <w:t>Agreement</w:t>
      </w:r>
      <w:r w:rsidR="00B90014" w:rsidRPr="007C053C">
        <w:t xml:space="preserve"> </w:t>
      </w:r>
      <w:r w:rsidRPr="007C053C">
        <w:t>to</w:t>
      </w:r>
      <w:r w:rsidR="00B90014" w:rsidRPr="007C053C">
        <w:t xml:space="preserve"> renew the Remote Areas Consultative Group </w:t>
      </w:r>
      <w:r w:rsidR="00192491" w:rsidRPr="007C053C">
        <w:t>T</w:t>
      </w:r>
      <w:r w:rsidR="00B90014" w:rsidRPr="007C053C">
        <w:t xml:space="preserve">erms of </w:t>
      </w:r>
      <w:r w:rsidR="00192491" w:rsidRPr="007C053C">
        <w:t>Reference</w:t>
      </w:r>
    </w:p>
    <w:p w14:paraId="5B0A3FAB" w14:textId="7EB96E90" w:rsidR="00B90014" w:rsidRPr="009D5080" w:rsidRDefault="00B90014" w:rsidP="00B90014">
      <w:pPr>
        <w:pStyle w:val="Default"/>
        <w:spacing w:after="120"/>
        <w:rPr>
          <w:color w:val="auto"/>
          <w:sz w:val="22"/>
          <w:szCs w:val="22"/>
        </w:rPr>
      </w:pPr>
      <w:r w:rsidRPr="009D5080">
        <w:rPr>
          <w:color w:val="auto"/>
          <w:sz w:val="22"/>
          <w:szCs w:val="22"/>
        </w:rPr>
        <w:t>Member</w:t>
      </w:r>
      <w:r w:rsidR="3D37F5EE" w:rsidRPr="009D5080">
        <w:rPr>
          <w:color w:val="auto"/>
          <w:sz w:val="22"/>
          <w:szCs w:val="22"/>
        </w:rPr>
        <w:t>s</w:t>
      </w:r>
      <w:r w:rsidRPr="009D5080">
        <w:rPr>
          <w:color w:val="auto"/>
          <w:sz w:val="22"/>
          <w:szCs w:val="22"/>
        </w:rPr>
        <w:t xml:space="preserve"> </w:t>
      </w:r>
      <w:r w:rsidR="6CFBF761" w:rsidRPr="009D5080">
        <w:rPr>
          <w:color w:val="auto"/>
          <w:sz w:val="22"/>
          <w:szCs w:val="22"/>
        </w:rPr>
        <w:t>unanimously</w:t>
      </w:r>
      <w:r w:rsidRPr="009D5080">
        <w:rPr>
          <w:color w:val="auto"/>
          <w:sz w:val="22"/>
          <w:szCs w:val="22"/>
        </w:rPr>
        <w:t xml:space="preserve"> agreed to the renewal of the terms of Reference without amendment.</w:t>
      </w:r>
    </w:p>
    <w:p w14:paraId="285F64BD" w14:textId="5154C6E4" w:rsidR="00487471" w:rsidRPr="009D5080" w:rsidRDefault="00493E61" w:rsidP="00B90014">
      <w:pPr>
        <w:pStyle w:val="Default"/>
        <w:spacing w:after="120"/>
        <w:rPr>
          <w:color w:val="auto"/>
          <w:sz w:val="22"/>
          <w:szCs w:val="22"/>
        </w:rPr>
      </w:pPr>
      <w:r w:rsidRPr="009D5080">
        <w:rPr>
          <w:color w:val="auto"/>
          <w:sz w:val="22"/>
          <w:szCs w:val="22"/>
        </w:rPr>
        <w:t xml:space="preserve">TMR Chair will </w:t>
      </w:r>
      <w:r w:rsidR="00E760D9" w:rsidRPr="009D5080">
        <w:rPr>
          <w:color w:val="auto"/>
          <w:sz w:val="22"/>
          <w:szCs w:val="22"/>
        </w:rPr>
        <w:t xml:space="preserve">recirculate the </w:t>
      </w:r>
      <w:r w:rsidR="00487471" w:rsidRPr="009D5080">
        <w:rPr>
          <w:color w:val="auto"/>
          <w:sz w:val="22"/>
          <w:szCs w:val="22"/>
        </w:rPr>
        <w:t xml:space="preserve">current Terms of Reference and publish. </w:t>
      </w:r>
    </w:p>
    <w:p w14:paraId="2200EF5F" w14:textId="29E60094" w:rsidR="0024581A" w:rsidRPr="007C053C" w:rsidRDefault="0024581A" w:rsidP="00767694">
      <w:pPr>
        <w:pStyle w:val="Style1"/>
      </w:pPr>
      <w:r w:rsidRPr="007C053C">
        <w:t xml:space="preserve">Driver </w:t>
      </w:r>
      <w:r w:rsidR="00487471" w:rsidRPr="007C053C">
        <w:t>T</w:t>
      </w:r>
      <w:r w:rsidRPr="007C053C">
        <w:t xml:space="preserve">raining </w:t>
      </w:r>
      <w:r w:rsidR="00487471" w:rsidRPr="007C053C">
        <w:t>C</w:t>
      </w:r>
      <w:r w:rsidRPr="007C053C">
        <w:t>ompetency</w:t>
      </w:r>
      <w:r w:rsidR="009711DC">
        <w:t xml:space="preserve"> </w:t>
      </w:r>
      <w:r w:rsidR="00487471" w:rsidRPr="007C053C">
        <w:t>W</w:t>
      </w:r>
      <w:r w:rsidRPr="007C053C">
        <w:t xml:space="preserve">orking </w:t>
      </w:r>
      <w:r w:rsidR="00487471" w:rsidRPr="007C053C">
        <w:t>G</w:t>
      </w:r>
      <w:r w:rsidRPr="007C053C">
        <w:t>roup</w:t>
      </w:r>
    </w:p>
    <w:p w14:paraId="18EBE349" w14:textId="77777777" w:rsidR="0024581A" w:rsidRPr="009D5080" w:rsidRDefault="0024581A" w:rsidP="0024581A">
      <w:pPr>
        <w:spacing w:before="120"/>
        <w:rPr>
          <w:rFonts w:ascii="Arial" w:hAnsi="Arial" w:cs="Arial"/>
        </w:rPr>
      </w:pPr>
      <w:r w:rsidRPr="009D5080">
        <w:rPr>
          <w:rFonts w:ascii="Arial" w:hAnsi="Arial" w:cs="Arial"/>
        </w:rPr>
        <w:t xml:space="preserve">Guest speaker Paul Davies Austroads provided members with an overview of the </w:t>
      </w:r>
      <w:hyperlink r:id="rId8" w:history="1">
        <w:r w:rsidRPr="009D5080">
          <w:rPr>
            <w:rStyle w:val="Hyperlink"/>
            <w:rFonts w:ascii="Arial" w:hAnsi="Arial" w:cs="Arial"/>
          </w:rPr>
          <w:t>Austroads Review of the National Heavy Vehicle Driver Competency Framework</w:t>
        </w:r>
      </w:hyperlink>
      <w:r w:rsidRPr="009D5080">
        <w:rPr>
          <w:rFonts w:ascii="Arial" w:hAnsi="Arial" w:cs="Arial"/>
        </w:rPr>
        <w:t xml:space="preserve">. </w:t>
      </w:r>
    </w:p>
    <w:p w14:paraId="2C7B1DD8" w14:textId="77777777" w:rsidR="0024581A" w:rsidRPr="009D5080" w:rsidRDefault="0024581A" w:rsidP="0024581A">
      <w:pPr>
        <w:spacing w:before="120"/>
        <w:rPr>
          <w:rFonts w:ascii="Arial" w:hAnsi="Arial" w:cs="Arial"/>
        </w:rPr>
      </w:pPr>
      <w:r w:rsidRPr="009D5080">
        <w:rPr>
          <w:rFonts w:ascii="Arial" w:hAnsi="Arial" w:cs="Arial"/>
        </w:rPr>
        <w:t xml:space="preserve">A consultation RIS was published August 2022. Austroads received 250 submissions to the consultation RIS and is working with Jurisdictional licencing Authorities and ministers before a Decision RIS can be published. </w:t>
      </w:r>
    </w:p>
    <w:p w14:paraId="0A34B566" w14:textId="77777777" w:rsidR="0024581A" w:rsidRPr="009D5080" w:rsidRDefault="0024581A" w:rsidP="0024581A">
      <w:pPr>
        <w:spacing w:before="120"/>
        <w:rPr>
          <w:rFonts w:ascii="Arial" w:hAnsi="Arial" w:cs="Arial"/>
        </w:rPr>
      </w:pPr>
      <w:r w:rsidRPr="009D5080">
        <w:rPr>
          <w:rFonts w:ascii="Arial" w:hAnsi="Arial" w:cs="Arial"/>
        </w:rPr>
        <w:t>RACG members agreed to await the outcome of the National Heavy Vehicle Driver Competency Framework Decision RIS, before reconvening the Driver training competency working group.</w:t>
      </w:r>
    </w:p>
    <w:p w14:paraId="38EFE4EC" w14:textId="13A3F44E" w:rsidR="00481323" w:rsidRPr="007C053C" w:rsidRDefault="00481323" w:rsidP="00767694">
      <w:pPr>
        <w:pStyle w:val="Style1"/>
      </w:pPr>
      <w:r w:rsidRPr="007C053C">
        <w:t xml:space="preserve">Road Train </w:t>
      </w:r>
      <w:r w:rsidR="0095135C" w:rsidRPr="007C053C">
        <w:t>commonality</w:t>
      </w:r>
      <w:r w:rsidRPr="007C053C">
        <w:t xml:space="preserve"> </w:t>
      </w:r>
    </w:p>
    <w:p w14:paraId="69ABE60E" w14:textId="41332EBB" w:rsidR="00481323" w:rsidRPr="009D5080" w:rsidRDefault="00481323" w:rsidP="0024581A">
      <w:pPr>
        <w:spacing w:before="120"/>
        <w:rPr>
          <w:rFonts w:ascii="Arial" w:hAnsi="Arial" w:cs="Arial"/>
        </w:rPr>
      </w:pPr>
      <w:r w:rsidRPr="009D5080">
        <w:rPr>
          <w:rFonts w:ascii="Arial" w:hAnsi="Arial" w:cs="Arial"/>
        </w:rPr>
        <w:t>Member</w:t>
      </w:r>
      <w:r w:rsidR="0095135C" w:rsidRPr="009D5080">
        <w:rPr>
          <w:rFonts w:ascii="Arial" w:hAnsi="Arial" w:cs="Arial"/>
        </w:rPr>
        <w:t>s agreed to nominat</w:t>
      </w:r>
      <w:r w:rsidR="44D9CEA5" w:rsidRPr="009D5080">
        <w:rPr>
          <w:rFonts w:ascii="Arial" w:hAnsi="Arial" w:cs="Arial"/>
        </w:rPr>
        <w:t>e</w:t>
      </w:r>
      <w:r w:rsidR="0095135C" w:rsidRPr="009D5080">
        <w:rPr>
          <w:rFonts w:ascii="Arial" w:hAnsi="Arial" w:cs="Arial"/>
        </w:rPr>
        <w:t xml:space="preserve"> to the Road Train commonality working group.</w:t>
      </w:r>
      <w:r w:rsidR="003141F0" w:rsidRPr="009D5080">
        <w:rPr>
          <w:rFonts w:ascii="Arial" w:hAnsi="Arial" w:cs="Arial"/>
        </w:rPr>
        <w:t xml:space="preserve"> </w:t>
      </w:r>
    </w:p>
    <w:p w14:paraId="247FE0FC" w14:textId="326F5DFD" w:rsidR="00C94834" w:rsidRPr="007C053C" w:rsidRDefault="00C94834" w:rsidP="00767694">
      <w:pPr>
        <w:pStyle w:val="Style1"/>
      </w:pPr>
      <w:r w:rsidRPr="007C053C">
        <w:t>Zero emission vehicles</w:t>
      </w:r>
    </w:p>
    <w:p w14:paraId="4D4B9005" w14:textId="53CA5193" w:rsidR="00C94834" w:rsidRPr="009D5080" w:rsidRDefault="00C94834" w:rsidP="00B90014">
      <w:pPr>
        <w:spacing w:before="120"/>
        <w:rPr>
          <w:rFonts w:ascii="Arial" w:hAnsi="Arial" w:cs="Arial"/>
        </w:rPr>
      </w:pPr>
      <w:r w:rsidRPr="009D5080">
        <w:rPr>
          <w:rFonts w:ascii="Arial" w:hAnsi="Arial" w:cs="Arial"/>
        </w:rPr>
        <w:t xml:space="preserve">Hydrogen and Battery Electric (EVs) are an important step in Governments meet their Zero emission targets. RACG members discussed required </w:t>
      </w:r>
      <w:r w:rsidRPr="009D5080">
        <w:rPr>
          <w:rStyle w:val="normaltextrun"/>
          <w:rFonts w:ascii="Arial" w:hAnsi="Arial" w:cs="Arial"/>
          <w:color w:val="000000"/>
        </w:rPr>
        <w:t xml:space="preserve">energy supply and the need for transport companies to include renewable energy options </w:t>
      </w:r>
      <w:r w:rsidRPr="009D5080">
        <w:rPr>
          <w:rFonts w:ascii="Arial" w:hAnsi="Arial" w:cs="Arial"/>
        </w:rPr>
        <w:t>to assist with charging source.</w:t>
      </w:r>
    </w:p>
    <w:p w14:paraId="13A85609" w14:textId="551DE7E1" w:rsidR="00736664" w:rsidRPr="009D5080" w:rsidRDefault="00736664" w:rsidP="00B90014">
      <w:pPr>
        <w:spacing w:before="120"/>
        <w:rPr>
          <w:rFonts w:ascii="Arial" w:hAnsi="Arial" w:cs="Arial"/>
        </w:rPr>
      </w:pPr>
      <w:r w:rsidRPr="009D5080">
        <w:rPr>
          <w:rFonts w:ascii="Arial" w:hAnsi="Arial" w:cs="Arial"/>
        </w:rPr>
        <w:t>Industry members discussed the need to collate and track EVs fires, discussion was referred to the National Heavy Vehicle Regulator (NHVR).</w:t>
      </w:r>
    </w:p>
    <w:p w14:paraId="6A51B314" w14:textId="72CA21FE" w:rsidR="00C94834" w:rsidRPr="009D5080" w:rsidRDefault="00C94834" w:rsidP="00B90014">
      <w:pPr>
        <w:spacing w:before="120"/>
        <w:rPr>
          <w:rFonts w:ascii="Arial" w:hAnsi="Arial" w:cs="Arial"/>
        </w:rPr>
      </w:pPr>
      <w:r w:rsidRPr="009D5080">
        <w:rPr>
          <w:rFonts w:ascii="Arial" w:hAnsi="Arial" w:cs="Arial"/>
        </w:rPr>
        <w:t xml:space="preserve">All Jurisdictional Road Authorities were invited to </w:t>
      </w:r>
      <w:r w:rsidR="007E123A" w:rsidRPr="009D5080">
        <w:rPr>
          <w:rFonts w:ascii="Arial" w:hAnsi="Arial" w:cs="Arial"/>
        </w:rPr>
        <w:t xml:space="preserve">discuss EV developments and cross border policy in a collaborative </w:t>
      </w:r>
      <w:r w:rsidRPr="009D5080">
        <w:rPr>
          <w:rFonts w:ascii="Arial" w:hAnsi="Arial" w:cs="Arial"/>
        </w:rPr>
        <w:t xml:space="preserve">EV working </w:t>
      </w:r>
      <w:r w:rsidR="001E2E46" w:rsidRPr="009D5080">
        <w:rPr>
          <w:rFonts w:ascii="Arial" w:hAnsi="Arial" w:cs="Arial"/>
        </w:rPr>
        <w:t>group</w:t>
      </w:r>
      <w:r w:rsidR="00E80ACA" w:rsidRPr="009D5080">
        <w:rPr>
          <w:rFonts w:ascii="Arial" w:hAnsi="Arial" w:cs="Arial"/>
        </w:rPr>
        <w:t xml:space="preserve"> </w:t>
      </w:r>
      <w:r w:rsidRPr="009D5080">
        <w:rPr>
          <w:rFonts w:ascii="Arial" w:hAnsi="Arial" w:cs="Arial"/>
        </w:rPr>
        <w:t>co-ordinated by TMR.</w:t>
      </w:r>
      <w:r w:rsidR="00736664" w:rsidRPr="009D5080">
        <w:rPr>
          <w:rFonts w:ascii="Arial" w:hAnsi="Arial" w:cs="Arial"/>
        </w:rPr>
        <w:t xml:space="preserve"> </w:t>
      </w:r>
    </w:p>
    <w:p w14:paraId="13780476" w14:textId="4F97B74A" w:rsidR="00544525" w:rsidRPr="007C053C" w:rsidRDefault="00C94834" w:rsidP="00767694">
      <w:pPr>
        <w:pStyle w:val="Style1"/>
      </w:pPr>
      <w:r w:rsidRPr="007C053C">
        <w:t>D</w:t>
      </w:r>
      <w:r w:rsidR="00544525" w:rsidRPr="007C053C">
        <w:t>isused truck tyres</w:t>
      </w:r>
    </w:p>
    <w:p w14:paraId="615D3041" w14:textId="44A35F4D" w:rsidR="00BC6F8A" w:rsidRPr="009D5080" w:rsidRDefault="00BC6F8A" w:rsidP="00DE257F">
      <w:pPr>
        <w:rPr>
          <w:rFonts w:ascii="Arial" w:hAnsi="Arial" w:cs="Arial"/>
        </w:rPr>
      </w:pPr>
      <w:bookmarkStart w:id="0" w:name="_Ref131667764"/>
      <w:r w:rsidRPr="009D5080">
        <w:rPr>
          <w:rFonts w:ascii="Arial" w:hAnsi="Arial" w:cs="Arial"/>
        </w:rPr>
        <w:t xml:space="preserve">Members discussed the disposal and recycling of heavy vehicle super single truck tyres. </w:t>
      </w:r>
    </w:p>
    <w:p w14:paraId="7945FC9C" w14:textId="6FF8CE4E" w:rsidR="007E123A" w:rsidRPr="009D5080" w:rsidRDefault="00BC6F8A" w:rsidP="00DE257F">
      <w:pPr>
        <w:rPr>
          <w:rFonts w:ascii="Arial" w:hAnsi="Arial" w:cs="Arial"/>
        </w:rPr>
      </w:pPr>
      <w:r w:rsidRPr="009D5080">
        <w:rPr>
          <w:rFonts w:ascii="Arial" w:hAnsi="Arial" w:cs="Arial"/>
        </w:rPr>
        <w:t xml:space="preserve">Jurisdictional Road Authorities in QLD, SA, </w:t>
      </w:r>
      <w:proofErr w:type="gramStart"/>
      <w:r w:rsidRPr="009D5080">
        <w:rPr>
          <w:rFonts w:ascii="Arial" w:hAnsi="Arial" w:cs="Arial"/>
        </w:rPr>
        <w:t>NT</w:t>
      </w:r>
      <w:proofErr w:type="gramEnd"/>
      <w:r w:rsidRPr="009D5080">
        <w:rPr>
          <w:rFonts w:ascii="Arial" w:hAnsi="Arial" w:cs="Arial"/>
        </w:rPr>
        <w:t xml:space="preserve"> and WA will explore options for recycling of tyres in the respective state or territory, and TIC will explore options available in Europe provide. Updates on options will be provided to RACG Members. </w:t>
      </w:r>
    </w:p>
    <w:p w14:paraId="370F7010" w14:textId="4D012FEA" w:rsidR="00BC6F8A" w:rsidRPr="007C053C" w:rsidRDefault="00BC6F8A" w:rsidP="00767694">
      <w:pPr>
        <w:pStyle w:val="Style1"/>
        <w:rPr>
          <w:rStyle w:val="eop"/>
          <w:b w:val="0"/>
          <w:bCs w:val="0"/>
        </w:rPr>
      </w:pPr>
      <w:r w:rsidRPr="007C053C">
        <w:rPr>
          <w:rStyle w:val="normaltextrun"/>
          <w:b w:val="0"/>
          <w:bCs w:val="0"/>
        </w:rPr>
        <w:t xml:space="preserve">NTRO shared the </w:t>
      </w:r>
      <w:hyperlink r:id="rId9" w:tgtFrame="_blank" w:history="1">
        <w:r w:rsidRPr="007C053C">
          <w:rPr>
            <w:rStyle w:val="normaltextrun"/>
            <w:b w:val="0"/>
            <w:bCs w:val="0"/>
            <w:color w:val="0000FF"/>
            <w:u w:val="single"/>
          </w:rPr>
          <w:t>Beyond Crumb Rubber: New innovations using recycled tyres in transport construction (ntro.org.au)</w:t>
        </w:r>
      </w:hyperlink>
      <w:r w:rsidRPr="007C053C">
        <w:rPr>
          <w:rStyle w:val="normaltextrun"/>
          <w:b w:val="0"/>
          <w:bCs w:val="0"/>
        </w:rPr>
        <w:t>.</w:t>
      </w:r>
      <w:r w:rsidRPr="007C053C">
        <w:rPr>
          <w:rStyle w:val="eop"/>
          <w:b w:val="0"/>
          <w:bCs w:val="0"/>
        </w:rPr>
        <w:t> </w:t>
      </w:r>
    </w:p>
    <w:p w14:paraId="4C3B7E62" w14:textId="77777777" w:rsidR="0024581A" w:rsidRPr="007C053C" w:rsidRDefault="0024581A" w:rsidP="00767694">
      <w:pPr>
        <w:pStyle w:val="Style1"/>
        <w:rPr>
          <w:rStyle w:val="normaltextrun"/>
        </w:rPr>
      </w:pPr>
      <w:r w:rsidRPr="007C053C">
        <w:rPr>
          <w:rStyle w:val="normaltextrun"/>
        </w:rPr>
        <w:lastRenderedPageBreak/>
        <w:t>Access continuity disaster working group</w:t>
      </w:r>
    </w:p>
    <w:p w14:paraId="6934E7DC" w14:textId="2A0A5E33" w:rsidR="00955D8F" w:rsidRPr="009D5080" w:rsidRDefault="0024581A" w:rsidP="009D5080">
      <w:pPr>
        <w:rPr>
          <w:rStyle w:val="eop"/>
          <w:rFonts w:ascii="Arial" w:eastAsia="Times New Roman" w:hAnsi="Arial" w:cs="Arial"/>
          <w:b/>
          <w:bCs/>
          <w:color w:val="000000"/>
          <w:shd w:val="clear" w:color="auto" w:fill="FFFFFF"/>
        </w:rPr>
      </w:pPr>
      <w:r w:rsidRPr="009D5080">
        <w:rPr>
          <w:rStyle w:val="eop"/>
          <w:rFonts w:ascii="Arial" w:hAnsi="Arial" w:cs="Arial"/>
        </w:rPr>
        <w:t>Members agreed to the creation of a working group for a collaboration on continuity of access in disaster response.</w:t>
      </w:r>
    </w:p>
    <w:p w14:paraId="41980B09" w14:textId="0E08230A" w:rsidR="005A6C34" w:rsidRPr="009D5080" w:rsidRDefault="005A6C34" w:rsidP="00767694">
      <w:pPr>
        <w:pStyle w:val="Style1"/>
        <w:rPr>
          <w:rStyle w:val="eop"/>
        </w:rPr>
      </w:pPr>
      <w:r w:rsidRPr="007C053C">
        <w:rPr>
          <w:rStyle w:val="eop"/>
        </w:rPr>
        <w:t xml:space="preserve">Discussion Papers, </w:t>
      </w:r>
      <w:r w:rsidR="00B90014" w:rsidRPr="007C053C">
        <w:rPr>
          <w:rStyle w:val="eop"/>
        </w:rPr>
        <w:t>trials,</w:t>
      </w:r>
      <w:r w:rsidRPr="007C053C">
        <w:rPr>
          <w:rStyle w:val="eop"/>
        </w:rPr>
        <w:t xml:space="preserve"> and projects</w:t>
      </w:r>
    </w:p>
    <w:p w14:paraId="41CB1194" w14:textId="77777777" w:rsidR="005A6C34" w:rsidRPr="009D5080" w:rsidRDefault="000C08B2" w:rsidP="00DE257F">
      <w:pPr>
        <w:pStyle w:val="ListParagraph"/>
        <w:numPr>
          <w:ilvl w:val="0"/>
          <w:numId w:val="12"/>
        </w:numPr>
        <w:rPr>
          <w:rFonts w:ascii="Arial" w:hAnsi="Arial" w:cs="Arial"/>
          <w:color w:val="4472C4" w:themeColor="accent5"/>
        </w:rPr>
      </w:pPr>
      <w:hyperlink r:id="rId10" w:tgtFrame="_blank" w:history="1">
        <w:r w:rsidR="005A6C34" w:rsidRPr="009D5080">
          <w:rPr>
            <w:rStyle w:val="normaltextrun"/>
            <w:rFonts w:ascii="Arial" w:hAnsi="Arial" w:cs="Arial"/>
            <w:color w:val="4472C4" w:themeColor="accent5"/>
            <w:u w:val="single"/>
          </w:rPr>
          <w:t>Road and Rail Supply Chain Resilience Review</w:t>
        </w:r>
      </w:hyperlink>
      <w:r w:rsidR="005A6C34" w:rsidRPr="009D5080">
        <w:rPr>
          <w:rStyle w:val="normaltextrun"/>
          <w:rFonts w:ascii="Arial" w:hAnsi="Arial" w:cs="Arial"/>
          <w:color w:val="4472C4" w:themeColor="accent5"/>
        </w:rPr>
        <w:t> </w:t>
      </w:r>
      <w:r w:rsidR="005A6C34" w:rsidRPr="009D5080">
        <w:rPr>
          <w:rStyle w:val="eop"/>
          <w:rFonts w:ascii="Arial" w:hAnsi="Arial" w:cs="Arial"/>
          <w:color w:val="4472C4" w:themeColor="accent5"/>
        </w:rPr>
        <w:t> </w:t>
      </w:r>
    </w:p>
    <w:p w14:paraId="266E404C" w14:textId="66C08097" w:rsidR="005A6C34" w:rsidRPr="009D5080" w:rsidRDefault="000C08B2" w:rsidP="00DE257F">
      <w:pPr>
        <w:pStyle w:val="ListParagraph"/>
        <w:numPr>
          <w:ilvl w:val="0"/>
          <w:numId w:val="12"/>
        </w:numPr>
        <w:rPr>
          <w:rStyle w:val="eop"/>
          <w:rFonts w:ascii="Arial" w:hAnsi="Arial" w:cs="Arial"/>
          <w:color w:val="4472C4" w:themeColor="accent5"/>
        </w:rPr>
      </w:pPr>
      <w:hyperlink r:id="rId11" w:anchor=":~:text=and%20transport%20ministers.-,The%20review%20of%20the%20National%20Freight%20and%20Supply%20Chain%20Strategy,of%20freight%20and%20supply%20chains." w:tgtFrame="_blank" w:history="1">
        <w:r w:rsidR="005A6C34" w:rsidRPr="009D5080">
          <w:rPr>
            <w:rStyle w:val="normaltextrun"/>
            <w:rFonts w:ascii="Arial" w:hAnsi="Arial" w:cs="Arial"/>
            <w:color w:val="4472C4" w:themeColor="accent5"/>
            <w:u w:val="single"/>
          </w:rPr>
          <w:t>Review of the National Freight and Supply Chain Strategy</w:t>
        </w:r>
      </w:hyperlink>
      <w:r w:rsidR="005A6C34" w:rsidRPr="009D5080">
        <w:rPr>
          <w:rStyle w:val="eop"/>
          <w:rFonts w:ascii="Arial" w:hAnsi="Arial" w:cs="Arial"/>
          <w:color w:val="4472C4" w:themeColor="accent5"/>
        </w:rPr>
        <w:t> </w:t>
      </w:r>
    </w:p>
    <w:p w14:paraId="02121260" w14:textId="7A2250B1" w:rsidR="005A6C34" w:rsidRPr="009D5080" w:rsidRDefault="000C08B2" w:rsidP="00DE257F">
      <w:pPr>
        <w:pStyle w:val="ListParagraph"/>
        <w:numPr>
          <w:ilvl w:val="0"/>
          <w:numId w:val="12"/>
        </w:numPr>
        <w:rPr>
          <w:rFonts w:ascii="Arial" w:hAnsi="Arial" w:cs="Arial"/>
          <w:color w:val="4472C4" w:themeColor="accent5"/>
        </w:rPr>
      </w:pPr>
      <w:hyperlink r:id="rId12" w:tgtFrame="_blank" w:history="1">
        <w:r w:rsidR="005A6C34" w:rsidRPr="009D5080">
          <w:rPr>
            <w:rStyle w:val="normaltextrun"/>
            <w:rFonts w:ascii="Arial" w:hAnsi="Arial" w:cs="Arial"/>
            <w:color w:val="4472C4" w:themeColor="accent5"/>
            <w:u w:val="single"/>
            <w:shd w:val="clear" w:color="auto" w:fill="FFFFFF"/>
          </w:rPr>
          <w:t>White Paper on Developing Northern Australia</w:t>
        </w:r>
      </w:hyperlink>
    </w:p>
    <w:p w14:paraId="3470FA9D" w14:textId="0D49E7CD" w:rsidR="005A6C34" w:rsidRPr="009D5080" w:rsidRDefault="000C08B2" w:rsidP="00DE257F">
      <w:pPr>
        <w:pStyle w:val="ListParagraph"/>
        <w:numPr>
          <w:ilvl w:val="0"/>
          <w:numId w:val="12"/>
        </w:numPr>
        <w:rPr>
          <w:rFonts w:ascii="Arial" w:hAnsi="Arial" w:cs="Arial"/>
          <w:color w:val="4472C4" w:themeColor="accent5"/>
        </w:rPr>
      </w:pPr>
      <w:hyperlink r:id="rId13" w:tgtFrame="_blank" w:history="1">
        <w:r w:rsidR="005A6C34" w:rsidRPr="009D5080">
          <w:rPr>
            <w:rStyle w:val="normaltextrun"/>
            <w:rFonts w:ascii="Arial" w:hAnsi="Arial" w:cs="Arial"/>
            <w:color w:val="4472C4" w:themeColor="accent5"/>
            <w:u w:val="single"/>
          </w:rPr>
          <w:t>Road Train signage trial</w:t>
        </w:r>
      </w:hyperlink>
    </w:p>
    <w:p w14:paraId="674E5D64" w14:textId="4FF5E389" w:rsidR="005A6C34" w:rsidRPr="009D5080" w:rsidRDefault="000C08B2" w:rsidP="00DE257F">
      <w:pPr>
        <w:pStyle w:val="ListParagraph"/>
        <w:numPr>
          <w:ilvl w:val="0"/>
          <w:numId w:val="12"/>
        </w:numPr>
        <w:rPr>
          <w:rStyle w:val="eop"/>
          <w:rFonts w:ascii="Arial" w:hAnsi="Arial" w:cs="Arial"/>
          <w:color w:val="4472C4" w:themeColor="accent5"/>
        </w:rPr>
      </w:pPr>
      <w:hyperlink r:id="rId14" w:tgtFrame="_blank" w:history="1">
        <w:r w:rsidR="005A6C34" w:rsidRPr="009D5080">
          <w:rPr>
            <w:rStyle w:val="normaltextrun"/>
            <w:rFonts w:ascii="Arial" w:hAnsi="Arial" w:cs="Arial"/>
            <w:color w:val="4472C4" w:themeColor="accent5"/>
            <w:u w:val="single"/>
          </w:rPr>
          <w:t>First on Scene HV Driver Remote Incident Training - Townsville</w:t>
        </w:r>
      </w:hyperlink>
      <w:r w:rsidR="005A6C34" w:rsidRPr="009D5080">
        <w:rPr>
          <w:rStyle w:val="normaltextrun"/>
          <w:rFonts w:ascii="Arial" w:hAnsi="Arial" w:cs="Arial"/>
          <w:color w:val="4472C4" w:themeColor="accent5"/>
        </w:rPr>
        <w:t> </w:t>
      </w:r>
      <w:r w:rsidR="005A6C34" w:rsidRPr="009D5080">
        <w:rPr>
          <w:rStyle w:val="eop"/>
          <w:rFonts w:ascii="Arial" w:hAnsi="Arial" w:cs="Arial"/>
          <w:color w:val="4472C4" w:themeColor="accent5"/>
        </w:rPr>
        <w:t> </w:t>
      </w:r>
    </w:p>
    <w:p w14:paraId="081E5069" w14:textId="77777777" w:rsidR="0024581A" w:rsidRPr="009D5080" w:rsidRDefault="000C08B2" w:rsidP="00DE257F">
      <w:pPr>
        <w:pStyle w:val="ListParagraph"/>
        <w:numPr>
          <w:ilvl w:val="0"/>
          <w:numId w:val="12"/>
        </w:numPr>
        <w:rPr>
          <w:rFonts w:ascii="Arial" w:hAnsi="Arial" w:cs="Arial"/>
          <w:color w:val="4472C4" w:themeColor="accent5"/>
        </w:rPr>
      </w:pPr>
      <w:hyperlink r:id="rId15" w:anchor=":~:text=%27Life%20Line%27%20freight%20routes%20are,traditional%20upgrade%20project%20priority%20assessments." w:tgtFrame="_blank" w:history="1">
        <w:proofErr w:type="gramStart"/>
        <w:r w:rsidR="005A6C34" w:rsidRPr="009D5080">
          <w:rPr>
            <w:rStyle w:val="normaltextrun"/>
            <w:rFonts w:ascii="Arial" w:hAnsi="Arial" w:cs="Arial"/>
            <w:color w:val="4472C4" w:themeColor="accent5"/>
            <w:u w:val="single"/>
          </w:rPr>
          <w:t>Life line</w:t>
        </w:r>
        <w:proofErr w:type="gramEnd"/>
        <w:r w:rsidR="005A6C34" w:rsidRPr="009D5080">
          <w:rPr>
            <w:rStyle w:val="normaltextrun"/>
            <w:rFonts w:ascii="Arial" w:hAnsi="Arial" w:cs="Arial"/>
            <w:color w:val="4472C4" w:themeColor="accent5"/>
            <w:u w:val="single"/>
          </w:rPr>
          <w:t xml:space="preserve"> freight routes</w:t>
        </w:r>
      </w:hyperlink>
    </w:p>
    <w:p w14:paraId="74ECDF9C" w14:textId="77777777" w:rsidR="0024581A" w:rsidRPr="009D5080" w:rsidRDefault="000C08B2" w:rsidP="00DE257F">
      <w:pPr>
        <w:pStyle w:val="ListParagraph"/>
        <w:numPr>
          <w:ilvl w:val="0"/>
          <w:numId w:val="12"/>
        </w:numPr>
        <w:rPr>
          <w:rFonts w:ascii="Arial" w:hAnsi="Arial" w:cs="Arial"/>
          <w:color w:val="4472C4" w:themeColor="accent5"/>
        </w:rPr>
      </w:pPr>
      <w:hyperlink r:id="rId16" w:history="1">
        <w:r w:rsidR="0024581A" w:rsidRPr="009D5080">
          <w:rPr>
            <w:rStyle w:val="Hyperlink"/>
            <w:rFonts w:ascii="Arial" w:hAnsi="Arial" w:cs="Arial"/>
            <w:color w:val="4472C4" w:themeColor="accent5"/>
          </w:rPr>
          <w:t>Sustainability options for freight rail Recycled materials Interactive research report</w:t>
        </w:r>
      </w:hyperlink>
    </w:p>
    <w:p w14:paraId="04859EDE" w14:textId="65CFEE11" w:rsidR="0024581A" w:rsidRPr="009D5080" w:rsidRDefault="000C08B2" w:rsidP="00DE257F">
      <w:pPr>
        <w:pStyle w:val="ListParagraph"/>
        <w:numPr>
          <w:ilvl w:val="0"/>
          <w:numId w:val="12"/>
        </w:numPr>
        <w:rPr>
          <w:rFonts w:ascii="Arial" w:hAnsi="Arial" w:cs="Arial"/>
          <w:color w:val="4472C4" w:themeColor="accent5"/>
        </w:rPr>
      </w:pPr>
      <w:hyperlink r:id="rId17" w:history="1">
        <w:r w:rsidR="0024581A" w:rsidRPr="009D5080">
          <w:rPr>
            <w:rStyle w:val="Hyperlink"/>
            <w:rFonts w:ascii="Arial" w:hAnsi="Arial" w:cs="Arial"/>
            <w:color w:val="4472C4" w:themeColor="accent5"/>
          </w:rPr>
          <w:t>Practical Approaches for Managing Regional Road Safety Priorities</w:t>
        </w:r>
      </w:hyperlink>
    </w:p>
    <w:p w14:paraId="4BDAA023" w14:textId="77777777" w:rsidR="00955D8F" w:rsidRPr="009D5080" w:rsidRDefault="00955D8F" w:rsidP="00727F72">
      <w:pPr>
        <w:pStyle w:val="Caption"/>
        <w:keepNext/>
        <w:spacing w:after="0"/>
        <w:rPr>
          <w:rFonts w:ascii="Arial" w:hAnsi="Arial" w:cs="Arial"/>
          <w:sz w:val="22"/>
          <w:szCs w:val="22"/>
        </w:rPr>
      </w:pPr>
    </w:p>
    <w:p w14:paraId="77441195" w14:textId="2DAFC9BA" w:rsidR="00727F72" w:rsidRPr="009D5080" w:rsidRDefault="00727F72" w:rsidP="001434EB">
      <w:pPr>
        <w:pStyle w:val="Caption"/>
        <w:keepNext/>
        <w:spacing w:before="120" w:after="120"/>
        <w:rPr>
          <w:rFonts w:ascii="Arial" w:hAnsi="Arial" w:cs="Arial"/>
          <w:sz w:val="22"/>
          <w:szCs w:val="22"/>
        </w:rPr>
      </w:pPr>
      <w:r w:rsidRPr="009D5080">
        <w:rPr>
          <w:rFonts w:ascii="Arial" w:hAnsi="Arial" w:cs="Arial"/>
          <w:sz w:val="22"/>
          <w:szCs w:val="22"/>
        </w:rPr>
        <w:t xml:space="preserve">Table </w:t>
      </w:r>
      <w:r w:rsidR="00504CE3" w:rsidRPr="009D5080">
        <w:rPr>
          <w:rFonts w:ascii="Arial" w:hAnsi="Arial" w:cs="Arial"/>
          <w:sz w:val="22"/>
          <w:szCs w:val="22"/>
        </w:rPr>
        <w:fldChar w:fldCharType="begin"/>
      </w:r>
      <w:r w:rsidR="00504CE3" w:rsidRPr="009D5080">
        <w:rPr>
          <w:rFonts w:ascii="Arial" w:hAnsi="Arial" w:cs="Arial"/>
          <w:sz w:val="22"/>
          <w:szCs w:val="22"/>
        </w:rPr>
        <w:instrText xml:space="preserve"> SEQ Table \* ARABIC </w:instrText>
      </w:r>
      <w:r w:rsidR="00504CE3" w:rsidRPr="009D5080">
        <w:rPr>
          <w:rFonts w:ascii="Arial" w:hAnsi="Arial" w:cs="Arial"/>
          <w:sz w:val="22"/>
          <w:szCs w:val="22"/>
        </w:rPr>
        <w:fldChar w:fldCharType="separate"/>
      </w:r>
      <w:r w:rsidR="004E4E70" w:rsidRPr="009D5080">
        <w:rPr>
          <w:rFonts w:ascii="Arial" w:hAnsi="Arial" w:cs="Arial"/>
          <w:noProof/>
          <w:sz w:val="22"/>
          <w:szCs w:val="22"/>
        </w:rPr>
        <w:t>1</w:t>
      </w:r>
      <w:r w:rsidR="00504CE3" w:rsidRPr="009D5080">
        <w:rPr>
          <w:rFonts w:ascii="Arial" w:hAnsi="Arial" w:cs="Arial"/>
          <w:noProof/>
          <w:sz w:val="22"/>
          <w:szCs w:val="22"/>
        </w:rPr>
        <w:fldChar w:fldCharType="end"/>
      </w:r>
      <w:bookmarkEnd w:id="0"/>
      <w:r w:rsidRPr="009D5080">
        <w:rPr>
          <w:rFonts w:ascii="Arial" w:hAnsi="Arial" w:cs="Arial"/>
          <w:sz w:val="22"/>
          <w:szCs w:val="22"/>
        </w:rPr>
        <w:t xml:space="preserve"> Member organisations in attendance 4 April 2023</w:t>
      </w:r>
    </w:p>
    <w:tbl>
      <w:tblPr>
        <w:tblStyle w:val="TableGrid"/>
        <w:tblW w:w="4890" w:type="pct"/>
        <w:tblCellMar>
          <w:top w:w="57" w:type="dxa"/>
          <w:bottom w:w="57" w:type="dxa"/>
        </w:tblCellMar>
        <w:tblLook w:val="04A0" w:firstRow="1" w:lastRow="0" w:firstColumn="1" w:lastColumn="0" w:noHBand="0" w:noVBand="1"/>
      </w:tblPr>
      <w:tblGrid>
        <w:gridCol w:w="2255"/>
        <w:gridCol w:w="7488"/>
      </w:tblGrid>
      <w:tr w:rsidR="00863C77" w:rsidRPr="007C053C" w14:paraId="0425F2CB" w14:textId="77777777" w:rsidTr="00960879">
        <w:trPr>
          <w:trHeight w:val="299"/>
          <w:tblHeader/>
        </w:trPr>
        <w:tc>
          <w:tcPr>
            <w:tcW w:w="1157" w:type="pct"/>
            <w:shd w:val="clear" w:color="auto" w:fill="D9D9D9" w:themeFill="background1" w:themeFillShade="D9"/>
            <w:vAlign w:val="center"/>
          </w:tcPr>
          <w:p w14:paraId="4769768F" w14:textId="77777777" w:rsidR="00863C77" w:rsidRPr="009D5080" w:rsidRDefault="00863C77" w:rsidP="004E4E70">
            <w:pPr>
              <w:spacing w:after="0"/>
              <w:rPr>
                <w:rFonts w:ascii="Arial" w:hAnsi="Arial" w:cs="Arial"/>
                <w:b/>
                <w:sz w:val="22"/>
                <w:szCs w:val="22"/>
              </w:rPr>
            </w:pPr>
          </w:p>
        </w:tc>
        <w:tc>
          <w:tcPr>
            <w:tcW w:w="3843" w:type="pct"/>
            <w:shd w:val="clear" w:color="auto" w:fill="D9D9D9" w:themeFill="background1" w:themeFillShade="D9"/>
            <w:vAlign w:val="center"/>
          </w:tcPr>
          <w:p w14:paraId="33F61F92" w14:textId="77777777" w:rsidR="00863C77" w:rsidRPr="009D5080" w:rsidRDefault="00863C77" w:rsidP="004E4E70">
            <w:pPr>
              <w:spacing w:after="0"/>
              <w:rPr>
                <w:rFonts w:ascii="Arial" w:hAnsi="Arial" w:cs="Arial"/>
                <w:b/>
                <w:sz w:val="22"/>
                <w:szCs w:val="22"/>
              </w:rPr>
            </w:pPr>
            <w:r w:rsidRPr="009D5080">
              <w:rPr>
                <w:rFonts w:ascii="Arial" w:hAnsi="Arial" w:cs="Arial"/>
                <w:b/>
              </w:rPr>
              <w:t>Organisation</w:t>
            </w:r>
          </w:p>
        </w:tc>
      </w:tr>
      <w:tr w:rsidR="00D01923" w:rsidRPr="007C053C" w14:paraId="7D979AFB" w14:textId="77777777" w:rsidTr="00960879">
        <w:tc>
          <w:tcPr>
            <w:tcW w:w="1157" w:type="pct"/>
            <w:vAlign w:val="center"/>
          </w:tcPr>
          <w:p w14:paraId="3EE0058D" w14:textId="2206CBB9" w:rsidR="00D01923" w:rsidRPr="009D5080" w:rsidRDefault="00D01923" w:rsidP="004E4E70">
            <w:pPr>
              <w:spacing w:after="0"/>
              <w:rPr>
                <w:rFonts w:ascii="Arial" w:hAnsi="Arial" w:cs="Arial"/>
                <w:b/>
                <w:sz w:val="22"/>
                <w:szCs w:val="22"/>
              </w:rPr>
            </w:pPr>
            <w:r w:rsidRPr="009D5080">
              <w:rPr>
                <w:rFonts w:ascii="Arial" w:hAnsi="Arial" w:cs="Arial"/>
                <w:b/>
              </w:rPr>
              <w:t>Chair</w:t>
            </w:r>
            <w:r w:rsidR="00727F72" w:rsidRPr="009D5080">
              <w:rPr>
                <w:rFonts w:ascii="Arial" w:hAnsi="Arial" w:cs="Arial"/>
                <w:b/>
              </w:rPr>
              <w:t xml:space="preserve"> and Secretariat</w:t>
            </w:r>
          </w:p>
        </w:tc>
        <w:tc>
          <w:tcPr>
            <w:tcW w:w="3843" w:type="pct"/>
            <w:vAlign w:val="center"/>
          </w:tcPr>
          <w:p w14:paraId="3341C7B8" w14:textId="0811FC66" w:rsidR="00D01923" w:rsidRPr="009D5080" w:rsidRDefault="00D01923" w:rsidP="00DE257F">
            <w:pPr>
              <w:spacing w:after="0"/>
              <w:rPr>
                <w:rFonts w:ascii="Arial" w:hAnsi="Arial" w:cs="Arial"/>
                <w:sz w:val="22"/>
                <w:szCs w:val="22"/>
              </w:rPr>
            </w:pPr>
            <w:r w:rsidRPr="009D5080">
              <w:rPr>
                <w:rFonts w:ascii="Arial" w:hAnsi="Arial" w:cs="Arial"/>
              </w:rPr>
              <w:t>Department of Transport &amp; Main Roads (QLD)</w:t>
            </w:r>
          </w:p>
        </w:tc>
      </w:tr>
      <w:tr w:rsidR="00AD18BB" w:rsidRPr="007C053C" w14:paraId="00A1CEEF" w14:textId="77777777" w:rsidTr="00960879">
        <w:tc>
          <w:tcPr>
            <w:tcW w:w="1157" w:type="pct"/>
            <w:vMerge w:val="restart"/>
            <w:vAlign w:val="center"/>
          </w:tcPr>
          <w:p w14:paraId="3DF0E13B" w14:textId="741C3AEA" w:rsidR="00AD18BB" w:rsidRPr="009D5080" w:rsidRDefault="00AD18BB" w:rsidP="004E4E70">
            <w:pPr>
              <w:spacing w:after="0"/>
              <w:rPr>
                <w:rFonts w:ascii="Arial" w:hAnsi="Arial" w:cs="Arial"/>
                <w:b/>
                <w:sz w:val="22"/>
                <w:szCs w:val="22"/>
              </w:rPr>
            </w:pPr>
            <w:r w:rsidRPr="009D5080">
              <w:rPr>
                <w:rFonts w:ascii="Arial" w:hAnsi="Arial" w:cs="Arial"/>
                <w:b/>
              </w:rPr>
              <w:t>Northern Territory</w:t>
            </w:r>
          </w:p>
        </w:tc>
        <w:tc>
          <w:tcPr>
            <w:tcW w:w="3843" w:type="pct"/>
            <w:vAlign w:val="center"/>
          </w:tcPr>
          <w:p w14:paraId="5CFD6894" w14:textId="7A0D138C" w:rsidR="00AD18BB" w:rsidRPr="009D5080" w:rsidRDefault="00AD18BB" w:rsidP="00DE257F">
            <w:pPr>
              <w:spacing w:after="0"/>
              <w:rPr>
                <w:rFonts w:ascii="Arial" w:hAnsi="Arial" w:cs="Arial"/>
                <w:sz w:val="22"/>
                <w:szCs w:val="22"/>
              </w:rPr>
            </w:pPr>
            <w:r w:rsidRPr="009D5080">
              <w:rPr>
                <w:rFonts w:ascii="Arial" w:hAnsi="Arial" w:cs="Arial"/>
              </w:rPr>
              <w:t>Department of Infrastructure, Planning and Logistics (NT)</w:t>
            </w:r>
          </w:p>
        </w:tc>
      </w:tr>
      <w:tr w:rsidR="00AD18BB" w:rsidRPr="007C053C" w14:paraId="1A75EA9E" w14:textId="77777777" w:rsidTr="00960879">
        <w:tc>
          <w:tcPr>
            <w:tcW w:w="1157" w:type="pct"/>
            <w:vMerge/>
            <w:vAlign w:val="center"/>
          </w:tcPr>
          <w:p w14:paraId="06999B45" w14:textId="77777777" w:rsidR="00AD18BB" w:rsidRPr="009D5080" w:rsidRDefault="00AD18BB" w:rsidP="004E4E70">
            <w:pPr>
              <w:spacing w:after="0"/>
              <w:rPr>
                <w:rFonts w:ascii="Arial" w:hAnsi="Arial" w:cs="Arial"/>
                <w:b/>
                <w:sz w:val="22"/>
                <w:szCs w:val="22"/>
              </w:rPr>
            </w:pPr>
          </w:p>
        </w:tc>
        <w:tc>
          <w:tcPr>
            <w:tcW w:w="3843" w:type="pct"/>
            <w:vAlign w:val="center"/>
          </w:tcPr>
          <w:p w14:paraId="4DE66322" w14:textId="62B3DB77" w:rsidR="00AD18BB" w:rsidRPr="009D5080" w:rsidRDefault="00AD18BB" w:rsidP="00DE257F">
            <w:pPr>
              <w:spacing w:after="0"/>
              <w:rPr>
                <w:rFonts w:ascii="Arial" w:hAnsi="Arial" w:cs="Arial"/>
                <w:sz w:val="22"/>
                <w:szCs w:val="22"/>
              </w:rPr>
            </w:pPr>
            <w:r w:rsidRPr="009D5080">
              <w:rPr>
                <w:rFonts w:ascii="Arial" w:hAnsi="Arial" w:cs="Arial"/>
              </w:rPr>
              <w:t xml:space="preserve">Northern Territory Road Transport Association </w:t>
            </w:r>
          </w:p>
        </w:tc>
      </w:tr>
      <w:tr w:rsidR="00AD18BB" w:rsidRPr="007C053C" w14:paraId="3E168940" w14:textId="77777777" w:rsidTr="00960879">
        <w:tc>
          <w:tcPr>
            <w:tcW w:w="1157" w:type="pct"/>
            <w:vAlign w:val="center"/>
          </w:tcPr>
          <w:p w14:paraId="1D50A391" w14:textId="77777777" w:rsidR="00AD18BB" w:rsidRPr="009D5080" w:rsidRDefault="00AD18BB" w:rsidP="004E4E70">
            <w:pPr>
              <w:spacing w:after="0"/>
              <w:rPr>
                <w:rFonts w:ascii="Arial" w:hAnsi="Arial" w:cs="Arial"/>
                <w:b/>
                <w:sz w:val="22"/>
                <w:szCs w:val="22"/>
              </w:rPr>
            </w:pPr>
            <w:r w:rsidRPr="009D5080">
              <w:rPr>
                <w:rFonts w:ascii="Arial" w:hAnsi="Arial" w:cs="Arial"/>
                <w:b/>
              </w:rPr>
              <w:t>South Australia</w:t>
            </w:r>
          </w:p>
        </w:tc>
        <w:tc>
          <w:tcPr>
            <w:tcW w:w="3843" w:type="pct"/>
            <w:vAlign w:val="center"/>
          </w:tcPr>
          <w:p w14:paraId="399FAF58" w14:textId="77777777" w:rsidR="00AD18BB" w:rsidRPr="009D5080" w:rsidRDefault="00AD18BB" w:rsidP="00DE257F">
            <w:pPr>
              <w:spacing w:after="0"/>
              <w:rPr>
                <w:rFonts w:ascii="Arial" w:hAnsi="Arial" w:cs="Arial"/>
                <w:sz w:val="22"/>
                <w:szCs w:val="22"/>
              </w:rPr>
            </w:pPr>
            <w:r w:rsidRPr="009D5080">
              <w:rPr>
                <w:rFonts w:ascii="Arial" w:hAnsi="Arial" w:cs="Arial"/>
              </w:rPr>
              <w:t>Department for Infrastructure and Transport (SA)</w:t>
            </w:r>
          </w:p>
        </w:tc>
      </w:tr>
      <w:tr w:rsidR="00AD18BB" w:rsidRPr="007C053C" w14:paraId="4868B092" w14:textId="77777777" w:rsidTr="00960879">
        <w:tc>
          <w:tcPr>
            <w:tcW w:w="1157" w:type="pct"/>
            <w:vMerge w:val="restart"/>
            <w:vAlign w:val="center"/>
          </w:tcPr>
          <w:p w14:paraId="76BA11A3" w14:textId="77777777" w:rsidR="00AD18BB" w:rsidRPr="009D5080" w:rsidRDefault="00AD18BB" w:rsidP="004E4E70">
            <w:pPr>
              <w:spacing w:after="0"/>
              <w:rPr>
                <w:rFonts w:ascii="Arial" w:hAnsi="Arial" w:cs="Arial"/>
                <w:sz w:val="22"/>
                <w:szCs w:val="22"/>
              </w:rPr>
            </w:pPr>
            <w:r w:rsidRPr="009D5080">
              <w:rPr>
                <w:rFonts w:ascii="Arial" w:hAnsi="Arial" w:cs="Arial"/>
                <w:b/>
              </w:rPr>
              <w:t>Queensland</w:t>
            </w:r>
          </w:p>
        </w:tc>
        <w:tc>
          <w:tcPr>
            <w:tcW w:w="3843" w:type="pct"/>
            <w:vAlign w:val="center"/>
          </w:tcPr>
          <w:p w14:paraId="5B438596" w14:textId="77777777" w:rsidR="00AD18BB" w:rsidRPr="009D5080" w:rsidRDefault="00AD18BB" w:rsidP="00DE257F">
            <w:pPr>
              <w:spacing w:after="0"/>
              <w:rPr>
                <w:rFonts w:ascii="Arial" w:hAnsi="Arial" w:cs="Arial"/>
                <w:sz w:val="22"/>
                <w:szCs w:val="22"/>
              </w:rPr>
            </w:pPr>
            <w:r w:rsidRPr="009D5080">
              <w:rPr>
                <w:rFonts w:ascii="Arial" w:hAnsi="Arial" w:cs="Arial"/>
              </w:rPr>
              <w:t>Department of Transport &amp; Main Roads (QLD)</w:t>
            </w:r>
          </w:p>
        </w:tc>
      </w:tr>
      <w:tr w:rsidR="00AD18BB" w:rsidRPr="007C053C" w14:paraId="06FE24EC" w14:textId="77777777" w:rsidTr="00960879">
        <w:tc>
          <w:tcPr>
            <w:tcW w:w="1157" w:type="pct"/>
            <w:vMerge/>
            <w:vAlign w:val="center"/>
          </w:tcPr>
          <w:p w14:paraId="07A98D51" w14:textId="77777777" w:rsidR="00AD18BB" w:rsidRPr="009D5080" w:rsidRDefault="00AD18BB" w:rsidP="004E4E70">
            <w:pPr>
              <w:spacing w:after="0"/>
              <w:rPr>
                <w:rFonts w:ascii="Arial" w:hAnsi="Arial" w:cs="Arial"/>
                <w:b/>
                <w:sz w:val="22"/>
                <w:szCs w:val="22"/>
              </w:rPr>
            </w:pPr>
          </w:p>
        </w:tc>
        <w:tc>
          <w:tcPr>
            <w:tcW w:w="3843" w:type="pct"/>
            <w:vAlign w:val="center"/>
          </w:tcPr>
          <w:p w14:paraId="0E9F0E8E" w14:textId="77777777" w:rsidR="00AD18BB" w:rsidRPr="009D5080" w:rsidRDefault="00AD18BB" w:rsidP="00DE257F">
            <w:pPr>
              <w:spacing w:after="0"/>
              <w:rPr>
                <w:rFonts w:ascii="Arial" w:hAnsi="Arial" w:cs="Arial"/>
                <w:sz w:val="22"/>
                <w:szCs w:val="22"/>
              </w:rPr>
            </w:pPr>
            <w:r w:rsidRPr="009D5080">
              <w:rPr>
                <w:rFonts w:ascii="Arial" w:hAnsi="Arial" w:cs="Arial"/>
              </w:rPr>
              <w:t>Livestock and Rural Transporters Association of QLD</w:t>
            </w:r>
          </w:p>
        </w:tc>
      </w:tr>
      <w:tr w:rsidR="00AD18BB" w:rsidRPr="007C053C" w14:paraId="4789E09C" w14:textId="77777777" w:rsidTr="00960879">
        <w:tc>
          <w:tcPr>
            <w:tcW w:w="1157" w:type="pct"/>
            <w:vMerge/>
            <w:vAlign w:val="center"/>
          </w:tcPr>
          <w:p w14:paraId="7D523E45" w14:textId="77777777" w:rsidR="00AD18BB" w:rsidRPr="009D5080" w:rsidRDefault="00AD18BB" w:rsidP="004E4E70">
            <w:pPr>
              <w:spacing w:after="0"/>
              <w:rPr>
                <w:rFonts w:ascii="Arial" w:hAnsi="Arial" w:cs="Arial"/>
                <w:b/>
                <w:sz w:val="22"/>
                <w:szCs w:val="22"/>
              </w:rPr>
            </w:pPr>
          </w:p>
        </w:tc>
        <w:tc>
          <w:tcPr>
            <w:tcW w:w="3843" w:type="pct"/>
            <w:vAlign w:val="center"/>
          </w:tcPr>
          <w:p w14:paraId="572BD4A7" w14:textId="2B6C6BA5" w:rsidR="00AD18BB" w:rsidRPr="009D5080" w:rsidRDefault="00AD18BB" w:rsidP="00DE257F">
            <w:pPr>
              <w:spacing w:after="0"/>
              <w:rPr>
                <w:rFonts w:ascii="Arial" w:hAnsi="Arial" w:cs="Arial"/>
                <w:sz w:val="22"/>
                <w:szCs w:val="22"/>
              </w:rPr>
            </w:pPr>
            <w:r w:rsidRPr="009D5080">
              <w:rPr>
                <w:rFonts w:ascii="Arial" w:hAnsi="Arial" w:cs="Arial"/>
              </w:rPr>
              <w:t xml:space="preserve">Queensland Trucking Association </w:t>
            </w:r>
          </w:p>
        </w:tc>
      </w:tr>
      <w:tr w:rsidR="00AD18BB" w:rsidRPr="007C053C" w14:paraId="18833B40" w14:textId="77777777" w:rsidTr="00960879">
        <w:tc>
          <w:tcPr>
            <w:tcW w:w="1157" w:type="pct"/>
            <w:vAlign w:val="center"/>
          </w:tcPr>
          <w:p w14:paraId="7C755958" w14:textId="361D5EF5" w:rsidR="00AD18BB" w:rsidRPr="009D5080" w:rsidRDefault="00AD18BB" w:rsidP="004E4E70">
            <w:pPr>
              <w:spacing w:after="0"/>
              <w:rPr>
                <w:rFonts w:ascii="Arial" w:hAnsi="Arial" w:cs="Arial"/>
                <w:b/>
                <w:sz w:val="22"/>
                <w:szCs w:val="22"/>
              </w:rPr>
            </w:pPr>
            <w:r w:rsidRPr="009D5080">
              <w:rPr>
                <w:rFonts w:ascii="Arial" w:hAnsi="Arial" w:cs="Arial"/>
                <w:b/>
              </w:rPr>
              <w:t>Western Australia</w:t>
            </w:r>
          </w:p>
        </w:tc>
        <w:tc>
          <w:tcPr>
            <w:tcW w:w="3843" w:type="pct"/>
            <w:vAlign w:val="center"/>
          </w:tcPr>
          <w:p w14:paraId="3CF184DF" w14:textId="1FD0B07A" w:rsidR="00AD18BB" w:rsidRPr="009D5080" w:rsidRDefault="00AD18BB" w:rsidP="00DE257F">
            <w:pPr>
              <w:spacing w:after="0"/>
              <w:rPr>
                <w:rFonts w:ascii="Arial" w:hAnsi="Arial" w:cs="Arial"/>
                <w:sz w:val="22"/>
                <w:szCs w:val="22"/>
              </w:rPr>
            </w:pPr>
            <w:r w:rsidRPr="009D5080">
              <w:rPr>
                <w:rFonts w:ascii="Arial" w:hAnsi="Arial" w:cs="Arial"/>
              </w:rPr>
              <w:t xml:space="preserve">Main Roads Western Australia </w:t>
            </w:r>
          </w:p>
        </w:tc>
      </w:tr>
      <w:tr w:rsidR="00AD18BB" w:rsidRPr="007C053C" w14:paraId="27842177" w14:textId="77777777" w:rsidTr="00960879">
        <w:tc>
          <w:tcPr>
            <w:tcW w:w="1157" w:type="pct"/>
            <w:vMerge w:val="restart"/>
            <w:vAlign w:val="center"/>
          </w:tcPr>
          <w:p w14:paraId="0AB19D08" w14:textId="77777777" w:rsidR="00AD18BB" w:rsidRPr="009D5080" w:rsidRDefault="00AD18BB" w:rsidP="004E4E70">
            <w:pPr>
              <w:spacing w:after="0"/>
              <w:rPr>
                <w:rFonts w:ascii="Arial" w:hAnsi="Arial" w:cs="Arial"/>
                <w:b/>
                <w:sz w:val="22"/>
                <w:szCs w:val="22"/>
              </w:rPr>
            </w:pPr>
            <w:r w:rsidRPr="009D5080">
              <w:rPr>
                <w:rFonts w:ascii="Arial" w:hAnsi="Arial" w:cs="Arial"/>
                <w:b/>
              </w:rPr>
              <w:t>National Bodies</w:t>
            </w:r>
          </w:p>
        </w:tc>
        <w:tc>
          <w:tcPr>
            <w:tcW w:w="3843" w:type="pct"/>
            <w:vAlign w:val="center"/>
          </w:tcPr>
          <w:p w14:paraId="5AE1E7BD" w14:textId="18E4B8CA" w:rsidR="00AD18BB" w:rsidRPr="009D5080" w:rsidRDefault="00954166" w:rsidP="00DE257F">
            <w:pPr>
              <w:spacing w:after="0"/>
              <w:rPr>
                <w:rFonts w:ascii="Arial" w:hAnsi="Arial" w:cs="Arial"/>
                <w:sz w:val="22"/>
                <w:szCs w:val="22"/>
              </w:rPr>
            </w:pPr>
            <w:r w:rsidRPr="009D5080">
              <w:rPr>
                <w:rFonts w:ascii="Arial" w:hAnsi="Arial" w:cs="Arial"/>
              </w:rPr>
              <w:t xml:space="preserve">National Road Transport Association </w:t>
            </w:r>
          </w:p>
        </w:tc>
      </w:tr>
      <w:tr w:rsidR="00AD18BB" w:rsidRPr="007C053C" w14:paraId="0219284B" w14:textId="77777777" w:rsidTr="00960879">
        <w:tc>
          <w:tcPr>
            <w:tcW w:w="1157" w:type="pct"/>
            <w:vMerge/>
            <w:vAlign w:val="center"/>
          </w:tcPr>
          <w:p w14:paraId="2A2FE247" w14:textId="77777777" w:rsidR="00AD18BB" w:rsidRPr="009D5080" w:rsidRDefault="00AD18BB" w:rsidP="004E4E70">
            <w:pPr>
              <w:spacing w:after="0"/>
              <w:rPr>
                <w:rFonts w:ascii="Arial" w:hAnsi="Arial" w:cs="Arial"/>
                <w:sz w:val="22"/>
                <w:szCs w:val="22"/>
              </w:rPr>
            </w:pPr>
          </w:p>
        </w:tc>
        <w:tc>
          <w:tcPr>
            <w:tcW w:w="3843" w:type="pct"/>
            <w:vAlign w:val="center"/>
          </w:tcPr>
          <w:p w14:paraId="0A087911" w14:textId="153DABF0" w:rsidR="00AD18BB" w:rsidRPr="009D5080" w:rsidRDefault="00AD18BB" w:rsidP="00DE257F">
            <w:pPr>
              <w:spacing w:after="0"/>
              <w:rPr>
                <w:rFonts w:ascii="Arial" w:hAnsi="Arial" w:cs="Arial"/>
                <w:sz w:val="22"/>
                <w:szCs w:val="22"/>
              </w:rPr>
            </w:pPr>
            <w:r w:rsidRPr="009D5080">
              <w:rPr>
                <w:rFonts w:ascii="Arial" w:hAnsi="Arial" w:cs="Arial"/>
              </w:rPr>
              <w:t>National Transport Research Organisation (NTRO)</w:t>
            </w:r>
          </w:p>
        </w:tc>
      </w:tr>
      <w:tr w:rsidR="0069602D" w:rsidRPr="007C053C" w14:paraId="1854D746" w14:textId="77777777" w:rsidTr="00960879">
        <w:tc>
          <w:tcPr>
            <w:tcW w:w="1157" w:type="pct"/>
            <w:vAlign w:val="center"/>
          </w:tcPr>
          <w:p w14:paraId="7188DA12" w14:textId="77777777" w:rsidR="0069602D" w:rsidRPr="009D5080" w:rsidRDefault="0069602D" w:rsidP="004E4E70">
            <w:pPr>
              <w:spacing w:after="0"/>
              <w:rPr>
                <w:rFonts w:ascii="Arial" w:hAnsi="Arial" w:cs="Arial"/>
                <w:sz w:val="22"/>
                <w:szCs w:val="22"/>
              </w:rPr>
            </w:pPr>
            <w:r w:rsidRPr="009D5080">
              <w:rPr>
                <w:rFonts w:ascii="Arial" w:hAnsi="Arial" w:cs="Arial"/>
                <w:b/>
              </w:rPr>
              <w:t>Observers</w:t>
            </w:r>
          </w:p>
        </w:tc>
        <w:tc>
          <w:tcPr>
            <w:tcW w:w="3843" w:type="pct"/>
            <w:vAlign w:val="center"/>
          </w:tcPr>
          <w:p w14:paraId="2A22E917" w14:textId="77777777" w:rsidR="0069602D" w:rsidRPr="009D5080" w:rsidRDefault="0069602D" w:rsidP="00DE257F">
            <w:pPr>
              <w:spacing w:after="0"/>
              <w:rPr>
                <w:rFonts w:ascii="Arial" w:hAnsi="Arial" w:cs="Arial"/>
                <w:sz w:val="22"/>
                <w:szCs w:val="22"/>
              </w:rPr>
            </w:pPr>
            <w:r w:rsidRPr="009D5080">
              <w:rPr>
                <w:rFonts w:ascii="Arial" w:hAnsi="Arial" w:cs="Arial"/>
              </w:rPr>
              <w:t>Department of Infrastructure, Transport, Regional Development and Communications (</w:t>
            </w:r>
            <w:proofErr w:type="spellStart"/>
            <w:r w:rsidRPr="009D5080">
              <w:rPr>
                <w:rFonts w:ascii="Arial" w:hAnsi="Arial" w:cs="Arial"/>
              </w:rPr>
              <w:t>Cwth</w:t>
            </w:r>
            <w:proofErr w:type="spellEnd"/>
            <w:r w:rsidRPr="009D5080">
              <w:rPr>
                <w:rFonts w:ascii="Arial" w:hAnsi="Arial" w:cs="Arial"/>
              </w:rPr>
              <w:t>)</w:t>
            </w:r>
          </w:p>
        </w:tc>
      </w:tr>
    </w:tbl>
    <w:p w14:paraId="6DEDF650" w14:textId="62C35FE5" w:rsidR="00863C77" w:rsidRPr="009D5080" w:rsidRDefault="00863C77" w:rsidP="00863C77">
      <w:pPr>
        <w:ind w:left="5760" w:firstLine="720"/>
        <w:rPr>
          <w:rFonts w:ascii="Arial" w:eastAsia="Times New Roman" w:hAnsi="Arial" w:cs="Arial"/>
          <w:b/>
        </w:rPr>
      </w:pPr>
    </w:p>
    <w:p w14:paraId="78693BF3" w14:textId="59E3EC72" w:rsidR="004E4E70" w:rsidRPr="009D5080" w:rsidRDefault="004E4E70" w:rsidP="001434EB">
      <w:pPr>
        <w:pStyle w:val="Caption"/>
        <w:keepNext/>
        <w:spacing w:before="120" w:after="120"/>
        <w:rPr>
          <w:rFonts w:ascii="Arial" w:hAnsi="Arial" w:cs="Arial"/>
          <w:sz w:val="22"/>
          <w:szCs w:val="22"/>
        </w:rPr>
      </w:pPr>
      <w:r w:rsidRPr="009D5080">
        <w:rPr>
          <w:rFonts w:ascii="Arial" w:hAnsi="Arial" w:cs="Arial"/>
          <w:sz w:val="22"/>
          <w:szCs w:val="22"/>
        </w:rPr>
        <w:t xml:space="preserve">Table </w:t>
      </w:r>
      <w:r w:rsidR="00504CE3" w:rsidRPr="009D5080">
        <w:rPr>
          <w:rFonts w:ascii="Arial" w:hAnsi="Arial" w:cs="Arial"/>
          <w:sz w:val="22"/>
          <w:szCs w:val="22"/>
        </w:rPr>
        <w:fldChar w:fldCharType="begin"/>
      </w:r>
      <w:r w:rsidR="00504CE3" w:rsidRPr="009D5080">
        <w:rPr>
          <w:rFonts w:ascii="Arial" w:hAnsi="Arial" w:cs="Arial"/>
          <w:sz w:val="22"/>
          <w:szCs w:val="22"/>
        </w:rPr>
        <w:instrText xml:space="preserve"> SEQ Table \* ARABIC </w:instrText>
      </w:r>
      <w:r w:rsidR="00504CE3" w:rsidRPr="009D5080">
        <w:rPr>
          <w:rFonts w:ascii="Arial" w:hAnsi="Arial" w:cs="Arial"/>
          <w:sz w:val="22"/>
          <w:szCs w:val="22"/>
        </w:rPr>
        <w:fldChar w:fldCharType="separate"/>
      </w:r>
      <w:r w:rsidRPr="009D5080">
        <w:rPr>
          <w:rFonts w:ascii="Arial" w:hAnsi="Arial" w:cs="Arial"/>
          <w:noProof/>
          <w:sz w:val="22"/>
          <w:szCs w:val="22"/>
        </w:rPr>
        <w:t>2</w:t>
      </w:r>
      <w:r w:rsidR="00504CE3" w:rsidRPr="009D5080">
        <w:rPr>
          <w:rFonts w:ascii="Arial" w:hAnsi="Arial" w:cs="Arial"/>
          <w:noProof/>
          <w:sz w:val="22"/>
          <w:szCs w:val="22"/>
        </w:rPr>
        <w:fldChar w:fldCharType="end"/>
      </w:r>
      <w:r w:rsidRPr="009D5080">
        <w:rPr>
          <w:rFonts w:ascii="Arial" w:hAnsi="Arial" w:cs="Arial"/>
          <w:sz w:val="22"/>
          <w:szCs w:val="22"/>
        </w:rPr>
        <w:t xml:space="preserve"> RACG hosting roster</w:t>
      </w:r>
    </w:p>
    <w:tbl>
      <w:tblPr>
        <w:tblStyle w:val="TableGrid"/>
        <w:tblW w:w="0" w:type="auto"/>
        <w:tblCellMar>
          <w:top w:w="57" w:type="dxa"/>
          <w:bottom w:w="57" w:type="dxa"/>
        </w:tblCellMar>
        <w:tblLook w:val="04A0" w:firstRow="1" w:lastRow="0" w:firstColumn="1" w:lastColumn="0" w:noHBand="0" w:noVBand="1"/>
      </w:tblPr>
      <w:tblGrid>
        <w:gridCol w:w="2254"/>
        <w:gridCol w:w="2254"/>
        <w:gridCol w:w="2254"/>
        <w:gridCol w:w="2254"/>
      </w:tblGrid>
      <w:tr w:rsidR="00512BD2" w:rsidRPr="007C053C" w14:paraId="4FDB5F2B" w14:textId="77777777" w:rsidTr="00960879">
        <w:tc>
          <w:tcPr>
            <w:tcW w:w="2254" w:type="dxa"/>
            <w:shd w:val="clear" w:color="auto" w:fill="D9D9D9" w:themeFill="background1" w:themeFillShade="D9"/>
          </w:tcPr>
          <w:p w14:paraId="5A816071" w14:textId="77777777" w:rsidR="00512BD2" w:rsidRPr="009D5080" w:rsidRDefault="00512BD2" w:rsidP="004E4E70">
            <w:pPr>
              <w:spacing w:after="0"/>
              <w:rPr>
                <w:rFonts w:ascii="Arial" w:hAnsi="Arial" w:cs="Arial"/>
                <w:b/>
                <w:sz w:val="22"/>
                <w:szCs w:val="22"/>
              </w:rPr>
            </w:pPr>
            <w:r w:rsidRPr="009D5080">
              <w:rPr>
                <w:rFonts w:ascii="Arial" w:hAnsi="Arial" w:cs="Arial"/>
                <w:b/>
              </w:rPr>
              <w:t>Host Jurisdiction</w:t>
            </w:r>
          </w:p>
        </w:tc>
        <w:tc>
          <w:tcPr>
            <w:tcW w:w="2254" w:type="dxa"/>
            <w:shd w:val="clear" w:color="auto" w:fill="D9D9D9" w:themeFill="background1" w:themeFillShade="D9"/>
          </w:tcPr>
          <w:p w14:paraId="305DB16F" w14:textId="77777777" w:rsidR="00512BD2" w:rsidRPr="009D5080" w:rsidRDefault="00512BD2" w:rsidP="009D5080">
            <w:pPr>
              <w:spacing w:after="0"/>
              <w:jc w:val="center"/>
              <w:rPr>
                <w:rFonts w:ascii="Arial" w:hAnsi="Arial" w:cs="Arial"/>
                <w:b/>
                <w:sz w:val="22"/>
                <w:szCs w:val="22"/>
              </w:rPr>
            </w:pPr>
            <w:r w:rsidRPr="009D5080">
              <w:rPr>
                <w:rFonts w:ascii="Arial" w:hAnsi="Arial" w:cs="Arial"/>
                <w:b/>
              </w:rPr>
              <w:t>Round 1</w:t>
            </w:r>
          </w:p>
        </w:tc>
        <w:tc>
          <w:tcPr>
            <w:tcW w:w="2254" w:type="dxa"/>
            <w:shd w:val="clear" w:color="auto" w:fill="D9D9D9" w:themeFill="background1" w:themeFillShade="D9"/>
          </w:tcPr>
          <w:p w14:paraId="156CB5C2" w14:textId="77777777" w:rsidR="00512BD2" w:rsidRPr="009D5080" w:rsidRDefault="00512BD2" w:rsidP="009D5080">
            <w:pPr>
              <w:spacing w:after="0"/>
              <w:jc w:val="center"/>
              <w:rPr>
                <w:rFonts w:ascii="Arial" w:hAnsi="Arial" w:cs="Arial"/>
                <w:b/>
                <w:sz w:val="22"/>
                <w:szCs w:val="22"/>
              </w:rPr>
            </w:pPr>
            <w:r w:rsidRPr="009D5080">
              <w:rPr>
                <w:rFonts w:ascii="Arial" w:hAnsi="Arial" w:cs="Arial"/>
                <w:b/>
              </w:rPr>
              <w:t>Round 2</w:t>
            </w:r>
          </w:p>
        </w:tc>
        <w:tc>
          <w:tcPr>
            <w:tcW w:w="2254" w:type="dxa"/>
            <w:shd w:val="clear" w:color="auto" w:fill="D9D9D9" w:themeFill="background1" w:themeFillShade="D9"/>
          </w:tcPr>
          <w:p w14:paraId="0685A36E" w14:textId="77777777" w:rsidR="00512BD2" w:rsidRPr="009D5080" w:rsidRDefault="00512BD2" w:rsidP="009D5080">
            <w:pPr>
              <w:spacing w:after="0"/>
              <w:jc w:val="center"/>
              <w:rPr>
                <w:rFonts w:ascii="Arial" w:hAnsi="Arial" w:cs="Arial"/>
                <w:b/>
                <w:sz w:val="22"/>
                <w:szCs w:val="22"/>
              </w:rPr>
            </w:pPr>
            <w:r w:rsidRPr="009D5080">
              <w:rPr>
                <w:rFonts w:ascii="Arial" w:hAnsi="Arial" w:cs="Arial"/>
                <w:b/>
              </w:rPr>
              <w:t>Round 3</w:t>
            </w:r>
          </w:p>
        </w:tc>
      </w:tr>
      <w:tr w:rsidR="00512BD2" w:rsidRPr="007C053C" w14:paraId="0C14B0C5" w14:textId="77777777" w:rsidTr="00960879">
        <w:tc>
          <w:tcPr>
            <w:tcW w:w="2254" w:type="dxa"/>
          </w:tcPr>
          <w:p w14:paraId="2DDED4E8" w14:textId="77777777" w:rsidR="00512BD2" w:rsidRPr="009D5080" w:rsidRDefault="00512BD2" w:rsidP="004E4E70">
            <w:pPr>
              <w:spacing w:after="0"/>
              <w:rPr>
                <w:rFonts w:ascii="Arial" w:hAnsi="Arial" w:cs="Arial"/>
                <w:sz w:val="22"/>
                <w:szCs w:val="22"/>
              </w:rPr>
            </w:pPr>
            <w:r w:rsidRPr="009D5080">
              <w:rPr>
                <w:rFonts w:ascii="Arial" w:hAnsi="Arial" w:cs="Arial"/>
              </w:rPr>
              <w:t>Western Australia</w:t>
            </w:r>
          </w:p>
        </w:tc>
        <w:tc>
          <w:tcPr>
            <w:tcW w:w="2254" w:type="dxa"/>
            <w:shd w:val="clear" w:color="auto" w:fill="BFBFBF" w:themeFill="background1" w:themeFillShade="BF"/>
          </w:tcPr>
          <w:p w14:paraId="589A8B6A"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2004 - 2006</w:t>
            </w:r>
          </w:p>
        </w:tc>
        <w:tc>
          <w:tcPr>
            <w:tcW w:w="2254" w:type="dxa"/>
            <w:shd w:val="clear" w:color="auto" w:fill="BFBFBF" w:themeFill="background1" w:themeFillShade="BF"/>
          </w:tcPr>
          <w:p w14:paraId="3BE3581F"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2012 - 2014</w:t>
            </w:r>
          </w:p>
        </w:tc>
        <w:tc>
          <w:tcPr>
            <w:tcW w:w="2254" w:type="dxa"/>
            <w:shd w:val="clear" w:color="auto" w:fill="BFBFBF" w:themeFill="background1" w:themeFillShade="BF"/>
          </w:tcPr>
          <w:p w14:paraId="1BB86558"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2021 - 2022</w:t>
            </w:r>
          </w:p>
        </w:tc>
      </w:tr>
      <w:tr w:rsidR="00512BD2" w:rsidRPr="007C053C" w14:paraId="67E7E52D" w14:textId="77777777" w:rsidTr="00960879">
        <w:tc>
          <w:tcPr>
            <w:tcW w:w="2254" w:type="dxa"/>
          </w:tcPr>
          <w:p w14:paraId="10CE3A34" w14:textId="77777777" w:rsidR="00512BD2" w:rsidRPr="009D5080" w:rsidRDefault="00512BD2" w:rsidP="004E4E70">
            <w:pPr>
              <w:spacing w:after="0"/>
              <w:rPr>
                <w:rFonts w:ascii="Arial" w:hAnsi="Arial" w:cs="Arial"/>
                <w:sz w:val="22"/>
                <w:szCs w:val="22"/>
              </w:rPr>
            </w:pPr>
            <w:r w:rsidRPr="009D5080">
              <w:rPr>
                <w:rFonts w:ascii="Arial" w:hAnsi="Arial" w:cs="Arial"/>
              </w:rPr>
              <w:t>Queensland</w:t>
            </w:r>
          </w:p>
        </w:tc>
        <w:tc>
          <w:tcPr>
            <w:tcW w:w="2254" w:type="dxa"/>
            <w:shd w:val="clear" w:color="auto" w:fill="BFBFBF" w:themeFill="background1" w:themeFillShade="BF"/>
          </w:tcPr>
          <w:p w14:paraId="529B9F0D"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2006 - 2008</w:t>
            </w:r>
          </w:p>
        </w:tc>
        <w:tc>
          <w:tcPr>
            <w:tcW w:w="2254" w:type="dxa"/>
            <w:shd w:val="clear" w:color="auto" w:fill="BFBFBF" w:themeFill="background1" w:themeFillShade="BF"/>
          </w:tcPr>
          <w:p w14:paraId="37319E79"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2014 - 2016</w:t>
            </w:r>
          </w:p>
        </w:tc>
        <w:tc>
          <w:tcPr>
            <w:tcW w:w="2254" w:type="dxa"/>
          </w:tcPr>
          <w:p w14:paraId="05995F41"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2023 - 2024</w:t>
            </w:r>
          </w:p>
        </w:tc>
      </w:tr>
      <w:tr w:rsidR="00512BD2" w:rsidRPr="007C053C" w14:paraId="5D7DDB61" w14:textId="77777777" w:rsidTr="00960879">
        <w:tc>
          <w:tcPr>
            <w:tcW w:w="2254" w:type="dxa"/>
          </w:tcPr>
          <w:p w14:paraId="464FE1C3" w14:textId="77777777" w:rsidR="00512BD2" w:rsidRPr="009D5080" w:rsidRDefault="00512BD2" w:rsidP="004E4E70">
            <w:pPr>
              <w:spacing w:after="0"/>
              <w:rPr>
                <w:rFonts w:ascii="Arial" w:hAnsi="Arial" w:cs="Arial"/>
                <w:sz w:val="22"/>
                <w:szCs w:val="22"/>
              </w:rPr>
            </w:pPr>
            <w:r w:rsidRPr="009D5080">
              <w:rPr>
                <w:rFonts w:ascii="Arial" w:hAnsi="Arial" w:cs="Arial"/>
              </w:rPr>
              <w:t>Northern Territory</w:t>
            </w:r>
          </w:p>
        </w:tc>
        <w:tc>
          <w:tcPr>
            <w:tcW w:w="2254" w:type="dxa"/>
            <w:shd w:val="clear" w:color="auto" w:fill="BFBFBF" w:themeFill="background1" w:themeFillShade="BF"/>
          </w:tcPr>
          <w:p w14:paraId="0194DDB2"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2008 - 2010</w:t>
            </w:r>
          </w:p>
        </w:tc>
        <w:tc>
          <w:tcPr>
            <w:tcW w:w="2254" w:type="dxa"/>
            <w:shd w:val="clear" w:color="auto" w:fill="BFBFBF" w:themeFill="background1" w:themeFillShade="BF"/>
          </w:tcPr>
          <w:p w14:paraId="47099FB3"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2016 - 2018</w:t>
            </w:r>
          </w:p>
        </w:tc>
        <w:tc>
          <w:tcPr>
            <w:tcW w:w="2254" w:type="dxa"/>
          </w:tcPr>
          <w:p w14:paraId="57406C0C"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2025 - 2026</w:t>
            </w:r>
          </w:p>
        </w:tc>
      </w:tr>
      <w:tr w:rsidR="00512BD2" w:rsidRPr="007C053C" w14:paraId="525409BC" w14:textId="77777777" w:rsidTr="00960879">
        <w:tc>
          <w:tcPr>
            <w:tcW w:w="2254" w:type="dxa"/>
          </w:tcPr>
          <w:p w14:paraId="4055FBF8" w14:textId="77777777" w:rsidR="00512BD2" w:rsidRPr="009D5080" w:rsidRDefault="00512BD2" w:rsidP="004E4E70">
            <w:pPr>
              <w:spacing w:after="0"/>
              <w:rPr>
                <w:rFonts w:ascii="Arial" w:hAnsi="Arial" w:cs="Arial"/>
                <w:sz w:val="22"/>
                <w:szCs w:val="22"/>
              </w:rPr>
            </w:pPr>
            <w:r w:rsidRPr="009D5080">
              <w:rPr>
                <w:rFonts w:ascii="Arial" w:hAnsi="Arial" w:cs="Arial"/>
              </w:rPr>
              <w:t>South Australia</w:t>
            </w:r>
          </w:p>
        </w:tc>
        <w:tc>
          <w:tcPr>
            <w:tcW w:w="2254" w:type="dxa"/>
            <w:shd w:val="clear" w:color="auto" w:fill="BFBFBF" w:themeFill="background1" w:themeFillShade="BF"/>
          </w:tcPr>
          <w:p w14:paraId="3DB029DE"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2010 - 2012</w:t>
            </w:r>
          </w:p>
        </w:tc>
        <w:tc>
          <w:tcPr>
            <w:tcW w:w="2254" w:type="dxa"/>
            <w:shd w:val="clear" w:color="auto" w:fill="BFBFBF" w:themeFill="background1" w:themeFillShade="BF"/>
          </w:tcPr>
          <w:p w14:paraId="2A42FC25"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2019 - 2020</w:t>
            </w:r>
          </w:p>
        </w:tc>
        <w:tc>
          <w:tcPr>
            <w:tcW w:w="2254" w:type="dxa"/>
          </w:tcPr>
          <w:p w14:paraId="66CFF0C1" w14:textId="77777777" w:rsidR="00512BD2" w:rsidRPr="009D5080" w:rsidRDefault="00512BD2" w:rsidP="009D5080">
            <w:pPr>
              <w:spacing w:after="0"/>
              <w:jc w:val="center"/>
              <w:rPr>
                <w:rFonts w:ascii="Arial" w:hAnsi="Arial" w:cs="Arial"/>
                <w:sz w:val="22"/>
                <w:szCs w:val="22"/>
              </w:rPr>
            </w:pPr>
            <w:r w:rsidRPr="009D5080">
              <w:rPr>
                <w:rFonts w:ascii="Arial" w:hAnsi="Arial" w:cs="Arial"/>
              </w:rPr>
              <w:t>2027 - 2028</w:t>
            </w:r>
          </w:p>
        </w:tc>
      </w:tr>
    </w:tbl>
    <w:p w14:paraId="7D06412B" w14:textId="77777777" w:rsidR="00512BD2" w:rsidRPr="009D5080" w:rsidRDefault="00512BD2" w:rsidP="00512BD2">
      <w:pPr>
        <w:rPr>
          <w:rFonts w:ascii="Arial" w:hAnsi="Arial" w:cs="Arial"/>
        </w:rPr>
      </w:pPr>
    </w:p>
    <w:sectPr w:rsidR="00512BD2" w:rsidRPr="009D5080" w:rsidSect="003B5935">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3F43" w14:textId="77777777" w:rsidR="005B3907" w:rsidRDefault="005B3907" w:rsidP="000E76B8">
      <w:pPr>
        <w:spacing w:after="0"/>
      </w:pPr>
      <w:r>
        <w:separator/>
      </w:r>
    </w:p>
  </w:endnote>
  <w:endnote w:type="continuationSeparator" w:id="0">
    <w:p w14:paraId="58FA1B31" w14:textId="77777777" w:rsidR="005B3907" w:rsidRDefault="005B3907" w:rsidP="000E76B8">
      <w:pPr>
        <w:spacing w:after="0"/>
      </w:pPr>
      <w:r>
        <w:continuationSeparator/>
      </w:r>
    </w:p>
  </w:endnote>
  <w:endnote w:type="continuationNotice" w:id="1">
    <w:p w14:paraId="181804DD" w14:textId="77777777" w:rsidR="005B3907" w:rsidRDefault="005B39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B1CA" w14:textId="77777777" w:rsidR="005B3907" w:rsidRDefault="005B3907" w:rsidP="000E76B8">
      <w:pPr>
        <w:spacing w:after="0"/>
      </w:pPr>
      <w:r>
        <w:separator/>
      </w:r>
    </w:p>
  </w:footnote>
  <w:footnote w:type="continuationSeparator" w:id="0">
    <w:p w14:paraId="33FBB874" w14:textId="77777777" w:rsidR="005B3907" w:rsidRDefault="005B3907" w:rsidP="000E76B8">
      <w:pPr>
        <w:spacing w:after="0"/>
      </w:pPr>
      <w:r>
        <w:continuationSeparator/>
      </w:r>
    </w:p>
  </w:footnote>
  <w:footnote w:type="continuationNotice" w:id="1">
    <w:p w14:paraId="5F4939ED" w14:textId="77777777" w:rsidR="005B3907" w:rsidRDefault="005B39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E7DB" w14:textId="346CDD00" w:rsidR="00C037E5" w:rsidRPr="009D5080" w:rsidRDefault="00C037E5" w:rsidP="00C037E5">
    <w:pPr>
      <w:pStyle w:val="Title"/>
      <w:rPr>
        <w:rFonts w:ascii="Trebuchet MS" w:hAnsi="Trebuchet MS"/>
        <w:b/>
        <w:bCs/>
        <w:color w:val="003C69"/>
        <w:sz w:val="43"/>
        <w:szCs w:val="43"/>
      </w:rPr>
    </w:pPr>
    <w:r w:rsidRPr="009D5080">
      <w:rPr>
        <w:rFonts w:ascii="Trebuchet MS" w:hAnsi="Trebuchet MS" w:cs="Arial"/>
        <w:b/>
        <w:bCs/>
        <w:noProof/>
        <w:color w:val="003C69"/>
        <w:sz w:val="43"/>
        <w:szCs w:val="43"/>
      </w:rPr>
      <w:drawing>
        <wp:anchor distT="0" distB="0" distL="114300" distR="114300" simplePos="0" relativeHeight="251658240" behindDoc="0" locked="0" layoutInCell="1" allowOverlap="1" wp14:anchorId="2EC7A3C0" wp14:editId="6D96F7DA">
          <wp:simplePos x="0" y="0"/>
          <wp:positionH relativeFrom="column">
            <wp:posOffset>5783263</wp:posOffset>
          </wp:positionH>
          <wp:positionV relativeFrom="paragraph">
            <wp:posOffset>-319405</wp:posOffset>
          </wp:positionV>
          <wp:extent cx="809625" cy="101575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15752"/>
                  </a:xfrm>
                  <a:prstGeom prst="rect">
                    <a:avLst/>
                  </a:prstGeom>
                  <a:noFill/>
                </pic:spPr>
              </pic:pic>
            </a:graphicData>
          </a:graphic>
          <wp14:sizeRelH relativeFrom="margin">
            <wp14:pctWidth>0</wp14:pctWidth>
          </wp14:sizeRelH>
          <wp14:sizeRelV relativeFrom="margin">
            <wp14:pctHeight>0</wp14:pctHeight>
          </wp14:sizeRelV>
        </wp:anchor>
      </w:drawing>
    </w:r>
    <w:r w:rsidRPr="009D5080">
      <w:rPr>
        <w:rFonts w:ascii="Trebuchet MS" w:hAnsi="Trebuchet MS"/>
        <w:b/>
        <w:bCs/>
        <w:color w:val="003C69"/>
        <w:sz w:val="43"/>
        <w:szCs w:val="43"/>
      </w:rPr>
      <w:t>Remote Areas Consultative Group</w:t>
    </w:r>
  </w:p>
  <w:p w14:paraId="669F70EE" w14:textId="14AD2EB3" w:rsidR="00C037E5" w:rsidRPr="009D5080" w:rsidRDefault="00C037E5" w:rsidP="00C037E5">
    <w:pPr>
      <w:pStyle w:val="Title"/>
      <w:rPr>
        <w:rFonts w:ascii="Trebuchet MS" w:hAnsi="Trebuchet MS"/>
        <w:b/>
        <w:bCs/>
        <w:sz w:val="43"/>
        <w:szCs w:val="43"/>
      </w:rPr>
    </w:pPr>
    <w:r w:rsidRPr="009D5080">
      <w:rPr>
        <w:rFonts w:ascii="Trebuchet MS" w:hAnsi="Trebuchet MS"/>
        <w:b/>
        <w:bCs/>
        <w:color w:val="003C69"/>
        <w:sz w:val="43"/>
        <w:szCs w:val="43"/>
      </w:rPr>
      <w:t>Communique</w:t>
    </w:r>
    <w:r w:rsidR="00C7626A" w:rsidRPr="009D5080">
      <w:rPr>
        <w:rFonts w:ascii="Trebuchet MS" w:hAnsi="Trebuchet MS"/>
        <w:b/>
        <w:bCs/>
        <w:color w:val="003C69"/>
        <w:sz w:val="43"/>
        <w:szCs w:val="43"/>
      </w:rPr>
      <w:t xml:space="preserve"> </w:t>
    </w:r>
    <w:r w:rsidR="000356FD" w:rsidRPr="009D5080">
      <w:rPr>
        <w:rFonts w:ascii="Trebuchet MS" w:hAnsi="Trebuchet MS"/>
        <w:b/>
        <w:bCs/>
        <w:color w:val="003C69"/>
        <w:sz w:val="43"/>
        <w:szCs w:val="43"/>
      </w:rPr>
      <w:t>-</w:t>
    </w:r>
    <w:r w:rsidRPr="009D5080">
      <w:rPr>
        <w:rFonts w:ascii="Trebuchet MS" w:hAnsi="Trebuchet MS"/>
        <w:b/>
        <w:bCs/>
        <w:color w:val="003C69"/>
        <w:sz w:val="43"/>
        <w:szCs w:val="43"/>
      </w:rPr>
      <w:t xml:space="preserve"> Meeting of </w:t>
    </w:r>
    <w:r w:rsidR="000356FD" w:rsidRPr="009D5080">
      <w:rPr>
        <w:rFonts w:ascii="Trebuchet MS" w:hAnsi="Trebuchet MS"/>
        <w:b/>
        <w:bCs/>
        <w:color w:val="003C69"/>
        <w:sz w:val="43"/>
        <w:szCs w:val="43"/>
      </w:rPr>
      <w:t>1</w:t>
    </w:r>
    <w:r w:rsidRPr="009D5080">
      <w:rPr>
        <w:rFonts w:ascii="Trebuchet MS" w:hAnsi="Trebuchet MS"/>
        <w:b/>
        <w:bCs/>
        <w:color w:val="003C69"/>
        <w:sz w:val="43"/>
        <w:szCs w:val="43"/>
      </w:rPr>
      <w:t xml:space="preserve">4 </w:t>
    </w:r>
    <w:r w:rsidR="000356FD" w:rsidRPr="009D5080">
      <w:rPr>
        <w:rFonts w:ascii="Trebuchet MS" w:hAnsi="Trebuchet MS"/>
        <w:b/>
        <w:bCs/>
        <w:color w:val="003C69"/>
        <w:sz w:val="43"/>
        <w:szCs w:val="43"/>
      </w:rPr>
      <w:t xml:space="preserve">September </w:t>
    </w:r>
    <w:r w:rsidRPr="009D5080">
      <w:rPr>
        <w:rFonts w:ascii="Trebuchet MS" w:hAnsi="Trebuchet MS"/>
        <w:b/>
        <w:bCs/>
        <w:color w:val="003C69"/>
        <w:sz w:val="43"/>
        <w:szCs w:val="43"/>
      </w:rPr>
      <w:t>2023</w:t>
    </w:r>
  </w:p>
  <w:p w14:paraId="7ECE4ED0" w14:textId="21A8C040" w:rsidR="000E76B8" w:rsidRDefault="000E7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BF9"/>
    <w:multiLevelType w:val="hybridMultilevel"/>
    <w:tmpl w:val="FC90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F7A45"/>
    <w:multiLevelType w:val="hybridMultilevel"/>
    <w:tmpl w:val="25BE5B08"/>
    <w:lvl w:ilvl="0" w:tplc="C374DB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8A021A"/>
    <w:multiLevelType w:val="hybridMultilevel"/>
    <w:tmpl w:val="DE6C5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B58C0"/>
    <w:multiLevelType w:val="hybridMultilevel"/>
    <w:tmpl w:val="CC822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C7301D"/>
    <w:multiLevelType w:val="hybridMultilevel"/>
    <w:tmpl w:val="1AF4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E0C36"/>
    <w:multiLevelType w:val="multilevel"/>
    <w:tmpl w:val="61EA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42B14"/>
    <w:multiLevelType w:val="hybridMultilevel"/>
    <w:tmpl w:val="D26CF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212D7F"/>
    <w:multiLevelType w:val="hybridMultilevel"/>
    <w:tmpl w:val="E7A2C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61BEA"/>
    <w:multiLevelType w:val="hybridMultilevel"/>
    <w:tmpl w:val="19BE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35574"/>
    <w:multiLevelType w:val="hybridMultilevel"/>
    <w:tmpl w:val="BB88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D77249"/>
    <w:multiLevelType w:val="hybridMultilevel"/>
    <w:tmpl w:val="6CBE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9210C"/>
    <w:multiLevelType w:val="hybridMultilevel"/>
    <w:tmpl w:val="EF622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41904">
    <w:abstractNumId w:val="3"/>
  </w:num>
  <w:num w:numId="2" w16cid:durableId="1583441838">
    <w:abstractNumId w:val="2"/>
  </w:num>
  <w:num w:numId="3" w16cid:durableId="1200237775">
    <w:abstractNumId w:val="7"/>
  </w:num>
  <w:num w:numId="4" w16cid:durableId="965235421">
    <w:abstractNumId w:val="6"/>
  </w:num>
  <w:num w:numId="5" w16cid:durableId="650594072">
    <w:abstractNumId w:val="9"/>
  </w:num>
  <w:num w:numId="6" w16cid:durableId="464390029">
    <w:abstractNumId w:val="10"/>
  </w:num>
  <w:num w:numId="7" w16cid:durableId="1474788836">
    <w:abstractNumId w:val="8"/>
  </w:num>
  <w:num w:numId="8" w16cid:durableId="1616403246">
    <w:abstractNumId w:val="4"/>
  </w:num>
  <w:num w:numId="9" w16cid:durableId="918444317">
    <w:abstractNumId w:val="11"/>
  </w:num>
  <w:num w:numId="10" w16cid:durableId="564296938">
    <w:abstractNumId w:val="5"/>
  </w:num>
  <w:num w:numId="11" w16cid:durableId="2144493657">
    <w:abstractNumId w:val="0"/>
  </w:num>
  <w:num w:numId="12" w16cid:durableId="147437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E76B8"/>
    <w:rsid w:val="00002BB2"/>
    <w:rsid w:val="000155D2"/>
    <w:rsid w:val="00015CD1"/>
    <w:rsid w:val="00016E41"/>
    <w:rsid w:val="000253B0"/>
    <w:rsid w:val="00026631"/>
    <w:rsid w:val="000356FD"/>
    <w:rsid w:val="000422D1"/>
    <w:rsid w:val="0004230E"/>
    <w:rsid w:val="00046CED"/>
    <w:rsid w:val="000559FB"/>
    <w:rsid w:val="00056FCE"/>
    <w:rsid w:val="00063F0C"/>
    <w:rsid w:val="00064FFC"/>
    <w:rsid w:val="000762D7"/>
    <w:rsid w:val="000921FB"/>
    <w:rsid w:val="00096A70"/>
    <w:rsid w:val="000A1D07"/>
    <w:rsid w:val="000A4081"/>
    <w:rsid w:val="000B0163"/>
    <w:rsid w:val="000C3329"/>
    <w:rsid w:val="000C3A02"/>
    <w:rsid w:val="000C5EED"/>
    <w:rsid w:val="000D106F"/>
    <w:rsid w:val="000D67B1"/>
    <w:rsid w:val="000E543C"/>
    <w:rsid w:val="000E76B8"/>
    <w:rsid w:val="000F0376"/>
    <w:rsid w:val="000F1CE3"/>
    <w:rsid w:val="00105E79"/>
    <w:rsid w:val="00112B2F"/>
    <w:rsid w:val="00121C7E"/>
    <w:rsid w:val="001233B7"/>
    <w:rsid w:val="00132A69"/>
    <w:rsid w:val="001434EB"/>
    <w:rsid w:val="00147DB1"/>
    <w:rsid w:val="00155B11"/>
    <w:rsid w:val="00156C90"/>
    <w:rsid w:val="0016476E"/>
    <w:rsid w:val="00170F40"/>
    <w:rsid w:val="00172157"/>
    <w:rsid w:val="001761A9"/>
    <w:rsid w:val="0018535E"/>
    <w:rsid w:val="001901FD"/>
    <w:rsid w:val="00192491"/>
    <w:rsid w:val="001B2DC0"/>
    <w:rsid w:val="001C2D54"/>
    <w:rsid w:val="001C58D2"/>
    <w:rsid w:val="001C5C4F"/>
    <w:rsid w:val="001C6457"/>
    <w:rsid w:val="001D593E"/>
    <w:rsid w:val="001D7353"/>
    <w:rsid w:val="001E2E46"/>
    <w:rsid w:val="001E7498"/>
    <w:rsid w:val="001F2FD1"/>
    <w:rsid w:val="00200C35"/>
    <w:rsid w:val="002042B7"/>
    <w:rsid w:val="00211451"/>
    <w:rsid w:val="002114FC"/>
    <w:rsid w:val="0022214F"/>
    <w:rsid w:val="002232DE"/>
    <w:rsid w:val="0024581A"/>
    <w:rsid w:val="0026600F"/>
    <w:rsid w:val="002700C7"/>
    <w:rsid w:val="00274D63"/>
    <w:rsid w:val="00275D85"/>
    <w:rsid w:val="002761F5"/>
    <w:rsid w:val="0028223D"/>
    <w:rsid w:val="002875AB"/>
    <w:rsid w:val="002915C5"/>
    <w:rsid w:val="002A4321"/>
    <w:rsid w:val="002A7A25"/>
    <w:rsid w:val="002B05C7"/>
    <w:rsid w:val="002B5AC6"/>
    <w:rsid w:val="002C18B1"/>
    <w:rsid w:val="002C5CB3"/>
    <w:rsid w:val="002E1BB8"/>
    <w:rsid w:val="002E7DF1"/>
    <w:rsid w:val="002F733E"/>
    <w:rsid w:val="003020E4"/>
    <w:rsid w:val="00304A9F"/>
    <w:rsid w:val="00313C90"/>
    <w:rsid w:val="003141F0"/>
    <w:rsid w:val="00326577"/>
    <w:rsid w:val="00326968"/>
    <w:rsid w:val="00343E93"/>
    <w:rsid w:val="0035685F"/>
    <w:rsid w:val="003710D9"/>
    <w:rsid w:val="003932C4"/>
    <w:rsid w:val="003A6595"/>
    <w:rsid w:val="003B0F5B"/>
    <w:rsid w:val="003B17A1"/>
    <w:rsid w:val="003B1C1B"/>
    <w:rsid w:val="003B4048"/>
    <w:rsid w:val="003B5935"/>
    <w:rsid w:val="003B7777"/>
    <w:rsid w:val="003C3B18"/>
    <w:rsid w:val="003C54D9"/>
    <w:rsid w:val="003D5E10"/>
    <w:rsid w:val="003E2696"/>
    <w:rsid w:val="003E3F8F"/>
    <w:rsid w:val="003F29A1"/>
    <w:rsid w:val="00412C9C"/>
    <w:rsid w:val="00415980"/>
    <w:rsid w:val="00424A61"/>
    <w:rsid w:val="00435D73"/>
    <w:rsid w:val="004410FC"/>
    <w:rsid w:val="00441A69"/>
    <w:rsid w:val="004545B5"/>
    <w:rsid w:val="00454CFB"/>
    <w:rsid w:val="00457D37"/>
    <w:rsid w:val="0047107B"/>
    <w:rsid w:val="00481323"/>
    <w:rsid w:val="00486826"/>
    <w:rsid w:val="00487471"/>
    <w:rsid w:val="00493E61"/>
    <w:rsid w:val="0049535E"/>
    <w:rsid w:val="004953F9"/>
    <w:rsid w:val="004B3DFD"/>
    <w:rsid w:val="004B4E72"/>
    <w:rsid w:val="004C7B03"/>
    <w:rsid w:val="004D11C6"/>
    <w:rsid w:val="004D6617"/>
    <w:rsid w:val="004D6A64"/>
    <w:rsid w:val="004E4E70"/>
    <w:rsid w:val="00504CE3"/>
    <w:rsid w:val="00512BD2"/>
    <w:rsid w:val="005210B1"/>
    <w:rsid w:val="0052713D"/>
    <w:rsid w:val="00544525"/>
    <w:rsid w:val="00577CF8"/>
    <w:rsid w:val="00584CFB"/>
    <w:rsid w:val="005951B6"/>
    <w:rsid w:val="005A18B5"/>
    <w:rsid w:val="005A2F94"/>
    <w:rsid w:val="005A6C34"/>
    <w:rsid w:val="005B3907"/>
    <w:rsid w:val="005B3C01"/>
    <w:rsid w:val="005B461B"/>
    <w:rsid w:val="005C360A"/>
    <w:rsid w:val="005C3A13"/>
    <w:rsid w:val="005C4533"/>
    <w:rsid w:val="005C7FF4"/>
    <w:rsid w:val="005D5B00"/>
    <w:rsid w:val="005D70E7"/>
    <w:rsid w:val="005E051C"/>
    <w:rsid w:val="005F48B1"/>
    <w:rsid w:val="005F5738"/>
    <w:rsid w:val="00600BF0"/>
    <w:rsid w:val="00617CB5"/>
    <w:rsid w:val="00620792"/>
    <w:rsid w:val="00625BC1"/>
    <w:rsid w:val="00634AC5"/>
    <w:rsid w:val="00635E21"/>
    <w:rsid w:val="006406D2"/>
    <w:rsid w:val="00647130"/>
    <w:rsid w:val="00650AD6"/>
    <w:rsid w:val="006518AE"/>
    <w:rsid w:val="0065568B"/>
    <w:rsid w:val="00662FC5"/>
    <w:rsid w:val="00690B57"/>
    <w:rsid w:val="0069602D"/>
    <w:rsid w:val="0069783A"/>
    <w:rsid w:val="006A33A3"/>
    <w:rsid w:val="006C3436"/>
    <w:rsid w:val="006C7067"/>
    <w:rsid w:val="006E02F5"/>
    <w:rsid w:val="007009E5"/>
    <w:rsid w:val="007064D1"/>
    <w:rsid w:val="00712F29"/>
    <w:rsid w:val="00714641"/>
    <w:rsid w:val="00727F72"/>
    <w:rsid w:val="0073236D"/>
    <w:rsid w:val="00736664"/>
    <w:rsid w:val="0073719D"/>
    <w:rsid w:val="0074091D"/>
    <w:rsid w:val="00744DAD"/>
    <w:rsid w:val="00747913"/>
    <w:rsid w:val="0075384D"/>
    <w:rsid w:val="00761E82"/>
    <w:rsid w:val="007643E0"/>
    <w:rsid w:val="00767694"/>
    <w:rsid w:val="00783F82"/>
    <w:rsid w:val="00794752"/>
    <w:rsid w:val="007969F4"/>
    <w:rsid w:val="00796CA0"/>
    <w:rsid w:val="00797F19"/>
    <w:rsid w:val="007A04C3"/>
    <w:rsid w:val="007A4B72"/>
    <w:rsid w:val="007A6D13"/>
    <w:rsid w:val="007C053C"/>
    <w:rsid w:val="007C5CC7"/>
    <w:rsid w:val="007E123A"/>
    <w:rsid w:val="007E1FA6"/>
    <w:rsid w:val="007E3537"/>
    <w:rsid w:val="007E3C8E"/>
    <w:rsid w:val="007E6471"/>
    <w:rsid w:val="007E6C35"/>
    <w:rsid w:val="007E741F"/>
    <w:rsid w:val="00812F9D"/>
    <w:rsid w:val="0082206B"/>
    <w:rsid w:val="008277CA"/>
    <w:rsid w:val="00835119"/>
    <w:rsid w:val="0083660A"/>
    <w:rsid w:val="00856E34"/>
    <w:rsid w:val="00863C77"/>
    <w:rsid w:val="008747A7"/>
    <w:rsid w:val="00881E89"/>
    <w:rsid w:val="00887913"/>
    <w:rsid w:val="0089043C"/>
    <w:rsid w:val="008A1AC3"/>
    <w:rsid w:val="008B39AF"/>
    <w:rsid w:val="008D5C51"/>
    <w:rsid w:val="008F1779"/>
    <w:rsid w:val="009025E8"/>
    <w:rsid w:val="00906088"/>
    <w:rsid w:val="00910CD0"/>
    <w:rsid w:val="009135C9"/>
    <w:rsid w:val="009164DA"/>
    <w:rsid w:val="009263A3"/>
    <w:rsid w:val="00933D9E"/>
    <w:rsid w:val="009400E7"/>
    <w:rsid w:val="009432C9"/>
    <w:rsid w:val="00943D36"/>
    <w:rsid w:val="0095135C"/>
    <w:rsid w:val="00953CB2"/>
    <w:rsid w:val="00954166"/>
    <w:rsid w:val="00955D8F"/>
    <w:rsid w:val="009573DC"/>
    <w:rsid w:val="00960879"/>
    <w:rsid w:val="009711DC"/>
    <w:rsid w:val="009775A0"/>
    <w:rsid w:val="009A0250"/>
    <w:rsid w:val="009C5B76"/>
    <w:rsid w:val="009C5D2C"/>
    <w:rsid w:val="009C7234"/>
    <w:rsid w:val="009D01CB"/>
    <w:rsid w:val="009D5080"/>
    <w:rsid w:val="009E714D"/>
    <w:rsid w:val="009F2149"/>
    <w:rsid w:val="009F3A60"/>
    <w:rsid w:val="009F6C86"/>
    <w:rsid w:val="00A04FEE"/>
    <w:rsid w:val="00A15E59"/>
    <w:rsid w:val="00A1667D"/>
    <w:rsid w:val="00A21756"/>
    <w:rsid w:val="00A3162D"/>
    <w:rsid w:val="00A32541"/>
    <w:rsid w:val="00A36489"/>
    <w:rsid w:val="00A66B92"/>
    <w:rsid w:val="00A821C0"/>
    <w:rsid w:val="00A8537A"/>
    <w:rsid w:val="00A8789E"/>
    <w:rsid w:val="00A95B34"/>
    <w:rsid w:val="00AB5975"/>
    <w:rsid w:val="00AC43C7"/>
    <w:rsid w:val="00AD18BB"/>
    <w:rsid w:val="00AD3208"/>
    <w:rsid w:val="00AE166E"/>
    <w:rsid w:val="00AE2B57"/>
    <w:rsid w:val="00AF1B42"/>
    <w:rsid w:val="00AF61B1"/>
    <w:rsid w:val="00B14892"/>
    <w:rsid w:val="00B16666"/>
    <w:rsid w:val="00B23DE4"/>
    <w:rsid w:val="00B2406B"/>
    <w:rsid w:val="00B4036F"/>
    <w:rsid w:val="00B45A2B"/>
    <w:rsid w:val="00B45C00"/>
    <w:rsid w:val="00B51910"/>
    <w:rsid w:val="00B540CE"/>
    <w:rsid w:val="00B57B11"/>
    <w:rsid w:val="00B60EFF"/>
    <w:rsid w:val="00B75DFE"/>
    <w:rsid w:val="00B77EC4"/>
    <w:rsid w:val="00B82B51"/>
    <w:rsid w:val="00B90014"/>
    <w:rsid w:val="00BB2081"/>
    <w:rsid w:val="00BC6F8A"/>
    <w:rsid w:val="00BE4559"/>
    <w:rsid w:val="00BF1D67"/>
    <w:rsid w:val="00C037E5"/>
    <w:rsid w:val="00C0383F"/>
    <w:rsid w:val="00C04AD5"/>
    <w:rsid w:val="00C05445"/>
    <w:rsid w:val="00C110D9"/>
    <w:rsid w:val="00C21EEC"/>
    <w:rsid w:val="00C410DE"/>
    <w:rsid w:val="00C60137"/>
    <w:rsid w:val="00C6107A"/>
    <w:rsid w:val="00C66B4E"/>
    <w:rsid w:val="00C7626A"/>
    <w:rsid w:val="00C94834"/>
    <w:rsid w:val="00C954A2"/>
    <w:rsid w:val="00CA7CD3"/>
    <w:rsid w:val="00CC2C83"/>
    <w:rsid w:val="00CC4F85"/>
    <w:rsid w:val="00CC6AF1"/>
    <w:rsid w:val="00CD3C42"/>
    <w:rsid w:val="00CE126C"/>
    <w:rsid w:val="00CE1D00"/>
    <w:rsid w:val="00CF504A"/>
    <w:rsid w:val="00D01923"/>
    <w:rsid w:val="00D01ABA"/>
    <w:rsid w:val="00D0355E"/>
    <w:rsid w:val="00D03CE6"/>
    <w:rsid w:val="00D13EC2"/>
    <w:rsid w:val="00D36965"/>
    <w:rsid w:val="00D40D16"/>
    <w:rsid w:val="00D5320D"/>
    <w:rsid w:val="00D75A99"/>
    <w:rsid w:val="00D82D87"/>
    <w:rsid w:val="00DA0F47"/>
    <w:rsid w:val="00DA245F"/>
    <w:rsid w:val="00DD4325"/>
    <w:rsid w:val="00DD5F04"/>
    <w:rsid w:val="00DE257F"/>
    <w:rsid w:val="00DF46F8"/>
    <w:rsid w:val="00DF5DDE"/>
    <w:rsid w:val="00E06537"/>
    <w:rsid w:val="00E132FE"/>
    <w:rsid w:val="00E156F1"/>
    <w:rsid w:val="00E15900"/>
    <w:rsid w:val="00E543DA"/>
    <w:rsid w:val="00E54C3E"/>
    <w:rsid w:val="00E55ECA"/>
    <w:rsid w:val="00E57154"/>
    <w:rsid w:val="00E60EAC"/>
    <w:rsid w:val="00E760D9"/>
    <w:rsid w:val="00E769E2"/>
    <w:rsid w:val="00E80ACA"/>
    <w:rsid w:val="00E909B1"/>
    <w:rsid w:val="00E91132"/>
    <w:rsid w:val="00E9695C"/>
    <w:rsid w:val="00E9781C"/>
    <w:rsid w:val="00EA2024"/>
    <w:rsid w:val="00EC3E7C"/>
    <w:rsid w:val="00EC5798"/>
    <w:rsid w:val="00EC7B98"/>
    <w:rsid w:val="00ED3EB9"/>
    <w:rsid w:val="00EE7D7D"/>
    <w:rsid w:val="00EF0A52"/>
    <w:rsid w:val="00EF1AEB"/>
    <w:rsid w:val="00F06AB6"/>
    <w:rsid w:val="00F119CE"/>
    <w:rsid w:val="00F120B5"/>
    <w:rsid w:val="00F13CFE"/>
    <w:rsid w:val="00F27E21"/>
    <w:rsid w:val="00F55648"/>
    <w:rsid w:val="00F6243A"/>
    <w:rsid w:val="00F644EC"/>
    <w:rsid w:val="00F7119C"/>
    <w:rsid w:val="00F76637"/>
    <w:rsid w:val="00FA1929"/>
    <w:rsid w:val="00FA6FDE"/>
    <w:rsid w:val="00FB1022"/>
    <w:rsid w:val="00FB205E"/>
    <w:rsid w:val="00FB57D0"/>
    <w:rsid w:val="00FB7423"/>
    <w:rsid w:val="00FC003A"/>
    <w:rsid w:val="00FC6A65"/>
    <w:rsid w:val="00FF12F9"/>
    <w:rsid w:val="00FF61E2"/>
    <w:rsid w:val="00FF6FF7"/>
    <w:rsid w:val="154BBFEB"/>
    <w:rsid w:val="16853CA0"/>
    <w:rsid w:val="17978B40"/>
    <w:rsid w:val="19FC1A21"/>
    <w:rsid w:val="1ACF2C02"/>
    <w:rsid w:val="1B2FA1CF"/>
    <w:rsid w:val="1CF4DB41"/>
    <w:rsid w:val="283399C4"/>
    <w:rsid w:val="322F2BE6"/>
    <w:rsid w:val="3C982C85"/>
    <w:rsid w:val="3D37F5EE"/>
    <w:rsid w:val="427A90C7"/>
    <w:rsid w:val="431A48BF"/>
    <w:rsid w:val="44D9CEA5"/>
    <w:rsid w:val="4527ED9C"/>
    <w:rsid w:val="46578B08"/>
    <w:rsid w:val="58565076"/>
    <w:rsid w:val="5CE4DDDC"/>
    <w:rsid w:val="6CFBF761"/>
    <w:rsid w:val="713B8403"/>
    <w:rsid w:val="75CE9A25"/>
    <w:rsid w:val="7B3D11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98"/>
    <w:pPr>
      <w:spacing w:after="120" w:line="240" w:lineRule="auto"/>
    </w:pPr>
    <w:rPr>
      <w:rFonts w:asciiTheme="minorHAnsi" w:hAnsiTheme="minorHAnsi"/>
    </w:rPr>
  </w:style>
  <w:style w:type="paragraph" w:styleId="Heading1">
    <w:name w:val="heading 1"/>
    <w:basedOn w:val="Normal"/>
    <w:next w:val="Normal"/>
    <w:link w:val="Heading1Char"/>
    <w:uiPriority w:val="9"/>
    <w:qFormat/>
    <w:rsid w:val="00C037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6B8"/>
    <w:pPr>
      <w:tabs>
        <w:tab w:val="center" w:pos="4513"/>
        <w:tab w:val="right" w:pos="9026"/>
      </w:tabs>
      <w:spacing w:after="0"/>
    </w:pPr>
  </w:style>
  <w:style w:type="character" w:customStyle="1" w:styleId="HeaderChar">
    <w:name w:val="Header Char"/>
    <w:basedOn w:val="DefaultParagraphFont"/>
    <w:link w:val="Header"/>
    <w:uiPriority w:val="99"/>
    <w:rsid w:val="000E76B8"/>
  </w:style>
  <w:style w:type="paragraph" w:styleId="Footer">
    <w:name w:val="footer"/>
    <w:basedOn w:val="Normal"/>
    <w:link w:val="FooterChar"/>
    <w:uiPriority w:val="99"/>
    <w:unhideWhenUsed/>
    <w:rsid w:val="000E76B8"/>
    <w:pPr>
      <w:tabs>
        <w:tab w:val="center" w:pos="4513"/>
        <w:tab w:val="right" w:pos="9026"/>
      </w:tabs>
      <w:spacing w:after="0"/>
    </w:pPr>
  </w:style>
  <w:style w:type="character" w:customStyle="1" w:styleId="FooterChar">
    <w:name w:val="Footer Char"/>
    <w:basedOn w:val="DefaultParagraphFont"/>
    <w:link w:val="Footer"/>
    <w:uiPriority w:val="99"/>
    <w:rsid w:val="000E76B8"/>
  </w:style>
  <w:style w:type="table" w:styleId="TableGrid">
    <w:name w:val="Table Grid"/>
    <w:basedOn w:val="TableNormal"/>
    <w:rsid w:val="00863C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B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45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59"/>
    <w:rPr>
      <w:rFonts w:ascii="Segoe UI" w:hAnsi="Segoe UI" w:cs="Segoe UI"/>
      <w:sz w:val="18"/>
      <w:szCs w:val="18"/>
    </w:rPr>
  </w:style>
  <w:style w:type="paragraph" w:styleId="ListParagraph">
    <w:name w:val="List Paragraph"/>
    <w:basedOn w:val="Normal"/>
    <w:uiPriority w:val="34"/>
    <w:qFormat/>
    <w:rsid w:val="00BE4559"/>
    <w:pPr>
      <w:ind w:left="720"/>
      <w:contextualSpacing/>
    </w:pPr>
  </w:style>
  <w:style w:type="character" w:styleId="CommentReference">
    <w:name w:val="annotation reference"/>
    <w:basedOn w:val="DefaultParagraphFont"/>
    <w:uiPriority w:val="99"/>
    <w:semiHidden/>
    <w:unhideWhenUsed/>
    <w:rsid w:val="001E7498"/>
    <w:rPr>
      <w:sz w:val="16"/>
      <w:szCs w:val="16"/>
    </w:rPr>
  </w:style>
  <w:style w:type="paragraph" w:styleId="CommentText">
    <w:name w:val="annotation text"/>
    <w:basedOn w:val="Normal"/>
    <w:link w:val="CommentTextChar"/>
    <w:uiPriority w:val="99"/>
    <w:unhideWhenUsed/>
    <w:rsid w:val="001E7498"/>
    <w:rPr>
      <w:sz w:val="20"/>
      <w:szCs w:val="20"/>
    </w:rPr>
  </w:style>
  <w:style w:type="character" w:customStyle="1" w:styleId="CommentTextChar">
    <w:name w:val="Comment Text Char"/>
    <w:basedOn w:val="DefaultParagraphFont"/>
    <w:link w:val="CommentText"/>
    <w:uiPriority w:val="99"/>
    <w:rsid w:val="001E7498"/>
    <w:rPr>
      <w:sz w:val="20"/>
      <w:szCs w:val="20"/>
    </w:rPr>
  </w:style>
  <w:style w:type="paragraph" w:styleId="CommentSubject">
    <w:name w:val="annotation subject"/>
    <w:basedOn w:val="CommentText"/>
    <w:next w:val="CommentText"/>
    <w:link w:val="CommentSubjectChar"/>
    <w:uiPriority w:val="99"/>
    <w:semiHidden/>
    <w:unhideWhenUsed/>
    <w:rsid w:val="001E7498"/>
    <w:rPr>
      <w:b/>
      <w:bCs/>
    </w:rPr>
  </w:style>
  <w:style w:type="character" w:customStyle="1" w:styleId="CommentSubjectChar">
    <w:name w:val="Comment Subject Char"/>
    <w:basedOn w:val="CommentTextChar"/>
    <w:link w:val="CommentSubject"/>
    <w:uiPriority w:val="99"/>
    <w:semiHidden/>
    <w:rsid w:val="001E7498"/>
    <w:rPr>
      <w:b/>
      <w:bCs/>
      <w:sz w:val="20"/>
      <w:szCs w:val="20"/>
    </w:rPr>
  </w:style>
  <w:style w:type="character" w:customStyle="1" w:styleId="Heading1Char">
    <w:name w:val="Heading 1 Char"/>
    <w:basedOn w:val="DefaultParagraphFont"/>
    <w:link w:val="Heading1"/>
    <w:uiPriority w:val="9"/>
    <w:rsid w:val="00C037E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037E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7E5"/>
    <w:rPr>
      <w:rFonts w:asciiTheme="majorHAnsi" w:eastAsiaTheme="majorEastAsia" w:hAnsiTheme="majorHAnsi" w:cstheme="majorBidi"/>
      <w:spacing w:val="-10"/>
      <w:kern w:val="28"/>
      <w:sz w:val="56"/>
      <w:szCs w:val="56"/>
    </w:rPr>
  </w:style>
  <w:style w:type="character" w:styleId="Hyperlink">
    <w:name w:val="Hyperlink"/>
    <w:basedOn w:val="DefaultParagraphFont"/>
    <w:rsid w:val="003B7777"/>
    <w:rPr>
      <w:color w:val="0563C1" w:themeColor="hyperlink"/>
      <w:u w:val="single"/>
    </w:rPr>
  </w:style>
  <w:style w:type="character" w:styleId="UnresolvedMention">
    <w:name w:val="Unresolved Mention"/>
    <w:basedOn w:val="DefaultParagraphFont"/>
    <w:uiPriority w:val="99"/>
    <w:semiHidden/>
    <w:unhideWhenUsed/>
    <w:rsid w:val="007E6471"/>
    <w:rPr>
      <w:color w:val="605E5C"/>
      <w:shd w:val="clear" w:color="auto" w:fill="E1DFDD"/>
    </w:rPr>
  </w:style>
  <w:style w:type="paragraph" w:styleId="NoSpacing">
    <w:name w:val="No Spacing"/>
    <w:uiPriority w:val="1"/>
    <w:qFormat/>
    <w:rsid w:val="00B45C00"/>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0422D1"/>
    <w:rPr>
      <w:color w:val="954F72" w:themeColor="followedHyperlink"/>
      <w:u w:val="single"/>
    </w:rPr>
  </w:style>
  <w:style w:type="paragraph" w:customStyle="1" w:styleId="Style1">
    <w:name w:val="Style1"/>
    <w:basedOn w:val="Normal"/>
    <w:link w:val="Style1Char"/>
    <w:autoRedefine/>
    <w:qFormat/>
    <w:rsid w:val="00767694"/>
    <w:pPr>
      <w:spacing w:before="240" w:after="60"/>
    </w:pPr>
    <w:rPr>
      <w:rFonts w:ascii="Arial" w:eastAsia="Times New Roman" w:hAnsi="Arial" w:cs="Arial"/>
      <w:b/>
      <w:bCs/>
      <w:color w:val="003C69"/>
      <w:shd w:val="clear" w:color="auto" w:fill="FFFFFF"/>
    </w:rPr>
  </w:style>
  <w:style w:type="paragraph" w:styleId="Caption">
    <w:name w:val="caption"/>
    <w:basedOn w:val="Normal"/>
    <w:next w:val="Normal"/>
    <w:uiPriority w:val="35"/>
    <w:unhideWhenUsed/>
    <w:qFormat/>
    <w:rsid w:val="00727F72"/>
    <w:pPr>
      <w:spacing w:after="200"/>
    </w:pPr>
    <w:rPr>
      <w:i/>
      <w:iCs/>
      <w:color w:val="44546A" w:themeColor="text2"/>
      <w:sz w:val="18"/>
      <w:szCs w:val="18"/>
    </w:rPr>
  </w:style>
  <w:style w:type="character" w:customStyle="1" w:styleId="Style1Char">
    <w:name w:val="Style1 Char"/>
    <w:basedOn w:val="DefaultParagraphFont"/>
    <w:link w:val="Style1"/>
    <w:rsid w:val="00767694"/>
    <w:rPr>
      <w:rFonts w:ascii="Arial" w:eastAsia="Times New Roman" w:hAnsi="Arial" w:cs="Arial"/>
      <w:b/>
      <w:bCs/>
      <w:color w:val="003C69"/>
    </w:rPr>
  </w:style>
  <w:style w:type="paragraph" w:styleId="Revision">
    <w:name w:val="Revision"/>
    <w:hidden/>
    <w:uiPriority w:val="99"/>
    <w:semiHidden/>
    <w:rsid w:val="000B0163"/>
    <w:pPr>
      <w:spacing w:after="0" w:line="240" w:lineRule="auto"/>
    </w:pPr>
    <w:rPr>
      <w:rFonts w:asciiTheme="minorHAnsi" w:hAnsiTheme="minorHAnsi"/>
    </w:rPr>
  </w:style>
  <w:style w:type="character" w:customStyle="1" w:styleId="normaltextrun">
    <w:name w:val="normaltextrun"/>
    <w:basedOn w:val="DefaultParagraphFont"/>
    <w:rsid w:val="00C94834"/>
  </w:style>
  <w:style w:type="character" w:customStyle="1" w:styleId="eop">
    <w:name w:val="eop"/>
    <w:basedOn w:val="DefaultParagraphFont"/>
    <w:rsid w:val="00736664"/>
  </w:style>
  <w:style w:type="paragraph" w:customStyle="1" w:styleId="paragraph">
    <w:name w:val="paragraph"/>
    <w:basedOn w:val="Normal"/>
    <w:rsid w:val="005A6C34"/>
    <w:pPr>
      <w:spacing w:before="100" w:beforeAutospacing="1" w:after="100" w:afterAutospacing="1"/>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4710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6182">
      <w:bodyDiv w:val="1"/>
      <w:marLeft w:val="0"/>
      <w:marRight w:val="0"/>
      <w:marTop w:val="0"/>
      <w:marBottom w:val="0"/>
      <w:divBdr>
        <w:top w:val="none" w:sz="0" w:space="0" w:color="auto"/>
        <w:left w:val="none" w:sz="0" w:space="0" w:color="auto"/>
        <w:bottom w:val="none" w:sz="0" w:space="0" w:color="auto"/>
        <w:right w:val="none" w:sz="0" w:space="0" w:color="auto"/>
      </w:divBdr>
    </w:div>
    <w:div w:id="976182640">
      <w:bodyDiv w:val="1"/>
      <w:marLeft w:val="0"/>
      <w:marRight w:val="0"/>
      <w:marTop w:val="0"/>
      <w:marBottom w:val="0"/>
      <w:divBdr>
        <w:top w:val="none" w:sz="0" w:space="0" w:color="auto"/>
        <w:left w:val="none" w:sz="0" w:space="0" w:color="auto"/>
        <w:bottom w:val="none" w:sz="0" w:space="0" w:color="auto"/>
        <w:right w:val="none" w:sz="0" w:space="0" w:color="auto"/>
      </w:divBdr>
    </w:div>
    <w:div w:id="194360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stroads.com.au/drivers-and-vehicles/registration-and-licensing/heavy-vehicle-driver-competency-framework/c-ris" TargetMode="External"/><Relationship Id="rId13" Type="http://schemas.openxmlformats.org/officeDocument/2006/relationships/hyperlink" Target="https://www.mysaytransport.wa.gov.au/length-signs-on-truck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cture.gov.au/sites/default/files/documents/nawp-fullreport.pdf" TargetMode="External"/><Relationship Id="rId17" Type="http://schemas.openxmlformats.org/officeDocument/2006/relationships/hyperlink" Target="https://austroads.com.au/publications/road-safety/ap-r691-23" TargetMode="External"/><Relationship Id="rId2" Type="http://schemas.openxmlformats.org/officeDocument/2006/relationships/numbering" Target="numbering.xml"/><Relationship Id="rId16" Type="http://schemas.openxmlformats.org/officeDocument/2006/relationships/hyperlink" Target="https://3003125.fs1.hubspotusercontent-na1.net/hubfs/3003125/Sustainability%20options%20for%20freight%20rail_research%20report-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rastructure.gov.au/department/media/news/review-national-freight-and-supply-chain-strategy-underway" TargetMode="External"/><Relationship Id="rId5" Type="http://schemas.openxmlformats.org/officeDocument/2006/relationships/webSettings" Target="webSettings.xml"/><Relationship Id="rId15" Type="http://schemas.openxmlformats.org/officeDocument/2006/relationships/hyperlink" Target="https://austroads.com.au/latest-news/supporting-life-line-freight-routes" TargetMode="External"/><Relationship Id="rId10" Type="http://schemas.openxmlformats.org/officeDocument/2006/relationships/hyperlink" Target="https://www.infrastructure.gov.au/department/media/news/road-and-rail-supply-chain-resilience-re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tro.org.au/news/beyond-crumb-rubber" TargetMode="External"/><Relationship Id="rId14" Type="http://schemas.openxmlformats.org/officeDocument/2006/relationships/hyperlink" Target="https://www.qta.com.au/events/first-scene-hv-driver-remote-incident-training-townsville-16-octo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8464-BB43-4CD2-ABAF-749F7649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emote Areas Consultative Group</dc:title>
  <dc:subject/>
  <dc:creator/>
  <cp:keywords/>
  <dc:description/>
  <cp:lastModifiedBy/>
  <cp:revision>1</cp:revision>
  <dcterms:created xsi:type="dcterms:W3CDTF">2024-08-13T01:32:00Z</dcterms:created>
  <dcterms:modified xsi:type="dcterms:W3CDTF">2024-08-13T01:32:00Z</dcterms:modified>
</cp:coreProperties>
</file>