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1806" w14:textId="6D6D12A1" w:rsidR="00CD30F9" w:rsidRDefault="00EC2AA7" w:rsidP="00EC2AA7">
      <w:pPr>
        <w:pStyle w:val="HeadingPartChapter"/>
        <w:spacing w:after="360"/>
      </w:pPr>
      <w:r>
        <w:t>Checklist</w:t>
      </w:r>
      <w:r w:rsidR="00D53C60">
        <w:rPr>
          <w:rFonts w:hint="eastAsia"/>
        </w:rPr>
        <w:t> </w:t>
      </w:r>
      <w:r>
        <w:t>–</w:t>
      </w:r>
      <w:r w:rsidR="00D53C60">
        <w:rPr>
          <w:rFonts w:hint="eastAsia"/>
        </w:rPr>
        <w:t> </w:t>
      </w:r>
      <w:r w:rsidR="001976D2">
        <w:t>CAC057</w:t>
      </w:r>
      <w:r w:rsidR="00785E7B">
        <w:t>M</w:t>
      </w:r>
      <w:r>
        <w:br/>
      </w:r>
      <w:r w:rsidR="001976D2">
        <w:t>Erosion and Sediment Control Plan</w:t>
      </w:r>
      <w:r w:rsidR="00D53C60">
        <w:rPr>
          <w:rFonts w:hint="eastAsia"/>
        </w:rPr>
        <w:t> </w:t>
      </w:r>
      <w:r w:rsidR="001976D2">
        <w:t>(MRTS52)</w:t>
      </w:r>
    </w:p>
    <w:tbl>
      <w:tblPr>
        <w:tblStyle w:val="TableGrid"/>
        <w:tblW w:w="0" w:type="auto"/>
        <w:tblLook w:val="04A0" w:firstRow="1" w:lastRow="0" w:firstColumn="1" w:lastColumn="0" w:noHBand="0" w:noVBand="1"/>
      </w:tblPr>
      <w:tblGrid>
        <w:gridCol w:w="1555"/>
        <w:gridCol w:w="3109"/>
        <w:gridCol w:w="1427"/>
        <w:gridCol w:w="3237"/>
        <w:gridCol w:w="2332"/>
        <w:gridCol w:w="2332"/>
      </w:tblGrid>
      <w:tr w:rsidR="00825E2A" w14:paraId="610BAF1A" w14:textId="77777777" w:rsidTr="00825E2A">
        <w:tc>
          <w:tcPr>
            <w:tcW w:w="1555" w:type="dxa"/>
          </w:tcPr>
          <w:p w14:paraId="024F6B96" w14:textId="77777777" w:rsidR="00825E2A" w:rsidRPr="00825E2A" w:rsidRDefault="00825E2A" w:rsidP="00825E2A">
            <w:pPr>
              <w:rPr>
                <w:rStyle w:val="BodyTextbold"/>
              </w:rPr>
            </w:pPr>
            <w:r w:rsidRPr="00825E2A">
              <w:rPr>
                <w:rStyle w:val="BodyTextbold"/>
              </w:rPr>
              <w:t>Contractor</w:t>
            </w:r>
          </w:p>
        </w:tc>
        <w:tc>
          <w:tcPr>
            <w:tcW w:w="3109" w:type="dxa"/>
          </w:tcPr>
          <w:p w14:paraId="3BDEFEF5" w14:textId="77777777" w:rsidR="00825E2A" w:rsidRPr="00825E2A" w:rsidRDefault="00825E2A" w:rsidP="00825E2A">
            <w:pPr>
              <w:rPr>
                <w:rStyle w:val="BodyTextbold"/>
              </w:rPr>
            </w:pPr>
          </w:p>
        </w:tc>
        <w:tc>
          <w:tcPr>
            <w:tcW w:w="1427" w:type="dxa"/>
          </w:tcPr>
          <w:p w14:paraId="74E7CFF3" w14:textId="77777777" w:rsidR="00825E2A" w:rsidRPr="00825E2A" w:rsidRDefault="00825E2A" w:rsidP="00825E2A">
            <w:pPr>
              <w:rPr>
                <w:rStyle w:val="BodyTextbold"/>
              </w:rPr>
            </w:pPr>
            <w:r w:rsidRPr="00825E2A">
              <w:rPr>
                <w:rStyle w:val="BodyTextbold"/>
              </w:rPr>
              <w:t>Date</w:t>
            </w:r>
          </w:p>
        </w:tc>
        <w:tc>
          <w:tcPr>
            <w:tcW w:w="3237" w:type="dxa"/>
          </w:tcPr>
          <w:p w14:paraId="7C21910A" w14:textId="77777777" w:rsidR="00825E2A" w:rsidRPr="00825E2A" w:rsidRDefault="00825E2A" w:rsidP="00825E2A">
            <w:pPr>
              <w:rPr>
                <w:rStyle w:val="BodyTextbold"/>
              </w:rPr>
            </w:pPr>
          </w:p>
        </w:tc>
        <w:tc>
          <w:tcPr>
            <w:tcW w:w="2332" w:type="dxa"/>
          </w:tcPr>
          <w:p w14:paraId="2EC61EE6" w14:textId="77777777" w:rsidR="00825E2A" w:rsidRPr="00825E2A" w:rsidRDefault="00825E2A" w:rsidP="00825E2A">
            <w:pPr>
              <w:rPr>
                <w:rStyle w:val="BodyTextbold"/>
              </w:rPr>
            </w:pPr>
            <w:r w:rsidRPr="00825E2A">
              <w:rPr>
                <w:rStyle w:val="BodyTextbold"/>
              </w:rPr>
              <w:t>Review No.</w:t>
            </w:r>
          </w:p>
        </w:tc>
        <w:tc>
          <w:tcPr>
            <w:tcW w:w="2332" w:type="dxa"/>
          </w:tcPr>
          <w:p w14:paraId="019C378C" w14:textId="77777777" w:rsidR="00825E2A" w:rsidRPr="00825E2A" w:rsidRDefault="00825E2A" w:rsidP="00825E2A">
            <w:pPr>
              <w:rPr>
                <w:rStyle w:val="BodyTextbold"/>
              </w:rPr>
            </w:pPr>
          </w:p>
        </w:tc>
      </w:tr>
      <w:tr w:rsidR="00825E2A" w14:paraId="2142051E" w14:textId="77777777" w:rsidTr="00825E2A">
        <w:tc>
          <w:tcPr>
            <w:tcW w:w="1555" w:type="dxa"/>
          </w:tcPr>
          <w:p w14:paraId="18496FF6" w14:textId="77777777" w:rsidR="00825E2A" w:rsidRPr="00825E2A" w:rsidRDefault="00825E2A" w:rsidP="00825E2A">
            <w:pPr>
              <w:rPr>
                <w:rStyle w:val="BodyTextbold"/>
              </w:rPr>
            </w:pPr>
            <w:r w:rsidRPr="00825E2A">
              <w:rPr>
                <w:rStyle w:val="BodyTextbold"/>
              </w:rPr>
              <w:t>Contract No.</w:t>
            </w:r>
          </w:p>
        </w:tc>
        <w:tc>
          <w:tcPr>
            <w:tcW w:w="3109" w:type="dxa"/>
          </w:tcPr>
          <w:p w14:paraId="5458E471" w14:textId="77777777" w:rsidR="00825E2A" w:rsidRPr="00825E2A" w:rsidRDefault="00825E2A" w:rsidP="00825E2A">
            <w:pPr>
              <w:rPr>
                <w:rStyle w:val="BodyTextbold"/>
              </w:rPr>
            </w:pPr>
          </w:p>
        </w:tc>
        <w:tc>
          <w:tcPr>
            <w:tcW w:w="1427" w:type="dxa"/>
          </w:tcPr>
          <w:p w14:paraId="7140A61A" w14:textId="77777777" w:rsidR="00825E2A" w:rsidRPr="00825E2A" w:rsidRDefault="00825E2A" w:rsidP="00825E2A">
            <w:pPr>
              <w:rPr>
                <w:rStyle w:val="BodyTextbold"/>
              </w:rPr>
            </w:pPr>
            <w:r w:rsidRPr="00825E2A">
              <w:rPr>
                <w:rStyle w:val="BodyTextbold"/>
              </w:rPr>
              <w:t>Project No.</w:t>
            </w:r>
          </w:p>
        </w:tc>
        <w:tc>
          <w:tcPr>
            <w:tcW w:w="3237" w:type="dxa"/>
          </w:tcPr>
          <w:p w14:paraId="58313897" w14:textId="77777777" w:rsidR="00825E2A" w:rsidRPr="00825E2A" w:rsidRDefault="00825E2A" w:rsidP="00825E2A">
            <w:pPr>
              <w:rPr>
                <w:rStyle w:val="BodyTextbold"/>
              </w:rPr>
            </w:pPr>
          </w:p>
        </w:tc>
        <w:tc>
          <w:tcPr>
            <w:tcW w:w="2332" w:type="dxa"/>
          </w:tcPr>
          <w:p w14:paraId="7354F083" w14:textId="77777777" w:rsidR="00825E2A" w:rsidRPr="00825E2A" w:rsidRDefault="00825E2A" w:rsidP="00825E2A">
            <w:pPr>
              <w:rPr>
                <w:rStyle w:val="BodyTextbold"/>
              </w:rPr>
            </w:pPr>
            <w:r w:rsidRPr="00825E2A">
              <w:rPr>
                <w:rStyle w:val="BodyTextbold"/>
              </w:rPr>
              <w:t>Project Name</w:t>
            </w:r>
          </w:p>
        </w:tc>
        <w:tc>
          <w:tcPr>
            <w:tcW w:w="2332" w:type="dxa"/>
          </w:tcPr>
          <w:p w14:paraId="1C9BD4DE" w14:textId="77777777" w:rsidR="00825E2A" w:rsidRPr="00825E2A" w:rsidRDefault="00825E2A" w:rsidP="00825E2A">
            <w:pPr>
              <w:rPr>
                <w:rStyle w:val="BodyTextbold"/>
              </w:rPr>
            </w:pPr>
          </w:p>
        </w:tc>
      </w:tr>
    </w:tbl>
    <w:p w14:paraId="7643F935" w14:textId="2F3D2749" w:rsidR="00827D62" w:rsidRDefault="00827D62" w:rsidP="00827D62">
      <w:pPr>
        <w:spacing w:before="120"/>
      </w:pPr>
      <w:r>
        <w:t>Legend:</w:t>
      </w:r>
      <w:r w:rsidR="00D53C60">
        <w:t>  </w:t>
      </w:r>
      <w:r w:rsidRPr="00827D62">
        <w:rPr>
          <w:rStyle w:val="BodyTextbold"/>
        </w:rPr>
        <w:t>C</w:t>
      </w:r>
      <w:r w:rsidR="00D53C60">
        <w:rPr>
          <w:rStyle w:val="BodyTextbold"/>
        </w:rPr>
        <w:t> </w:t>
      </w:r>
      <w:r>
        <w:t>Conformance</w:t>
      </w:r>
      <w:r w:rsidR="00D53C60">
        <w:t>  </w:t>
      </w:r>
      <w:r w:rsidRPr="00827D62">
        <w:rPr>
          <w:rStyle w:val="BodyTextbold"/>
        </w:rPr>
        <w:t>NC</w:t>
      </w:r>
      <w:r w:rsidR="00D53C60">
        <w:t> </w:t>
      </w:r>
      <w:r>
        <w:t>Non</w:t>
      </w:r>
      <w:r w:rsidR="00D53C60">
        <w:noBreakHyphen/>
      </w:r>
      <w:r>
        <w:t>conformance</w:t>
      </w:r>
      <w:r w:rsidR="00D53C60">
        <w:t>  </w:t>
      </w:r>
      <w:r w:rsidRPr="00827D62">
        <w:rPr>
          <w:rStyle w:val="BodyTextbold"/>
        </w:rPr>
        <w:t>O</w:t>
      </w:r>
      <w:r w:rsidR="00D53C60">
        <w:t> </w:t>
      </w:r>
      <w:r>
        <w:t>Observation</w:t>
      </w:r>
      <w:r w:rsidR="00D53C60">
        <w:t>  </w:t>
      </w:r>
      <w:r w:rsidRPr="00827D62">
        <w:rPr>
          <w:rStyle w:val="BodyTextbold"/>
        </w:rPr>
        <w:t>N/A</w:t>
      </w:r>
      <w:r w:rsidR="00D53C60">
        <w:t> </w:t>
      </w:r>
      <w:r>
        <w:t xml:space="preserve">Not </w:t>
      </w:r>
      <w:r>
        <w:t>Applicable</w:t>
      </w:r>
      <w:r w:rsidR="00D53C60">
        <w:t>  </w:t>
      </w:r>
      <w:r w:rsidRPr="00827D62">
        <w:rPr>
          <w:rStyle w:val="BodyTextbold"/>
        </w:rPr>
        <w:t>NFV</w:t>
      </w:r>
      <w:r w:rsidR="00D53C60">
        <w:t>  </w:t>
      </w:r>
      <w:r>
        <w:t>Not Fully Verifiable</w:t>
      </w:r>
    </w:p>
    <w:p w14:paraId="7CCB19C6" w14:textId="291A9E87" w:rsidR="00627391" w:rsidRDefault="00827D62" w:rsidP="00827D62">
      <w:r>
        <w:t>This checklist is designed to assist the Contract Administrator to determine if a submitted Erosion and Sediment Control Plan</w:t>
      </w:r>
      <w:r w:rsidR="00D96D69">
        <w:t xml:space="preserve"> (ESCP)</w:t>
      </w:r>
      <w:r>
        <w:t xml:space="preserve"> should be deemed suitable. For high risk projects</w:t>
      </w:r>
      <w:r w:rsidR="00D53C60">
        <w:t>,</w:t>
      </w:r>
      <w:r>
        <w:t xml:space="preserve"> the Contractor is required to obtain and submit an independent assessment of their</w:t>
      </w:r>
      <w:r w:rsidR="00D53C60">
        <w:t> </w:t>
      </w:r>
      <w:r w:rsidR="00D96D69">
        <w:t xml:space="preserve"> ESCP</w:t>
      </w:r>
      <w:r>
        <w:t xml:space="preserve"> by </w:t>
      </w:r>
      <w:r w:rsidR="00D53C60">
        <w:t xml:space="preserve">an </w:t>
      </w:r>
      <w:r>
        <w:t>appropriately qualified person. The independent assessment report would fulfil the requirements of this</w:t>
      </w:r>
      <w:r w:rsidR="00D53C60">
        <w:t> </w:t>
      </w:r>
      <w:r>
        <w:t>ESC</w:t>
      </w:r>
      <w:r w:rsidR="00F226F3">
        <w:t>P</w:t>
      </w:r>
      <w:r>
        <w:t xml:space="preserve"> checklist.</w:t>
      </w:r>
    </w:p>
    <w:tbl>
      <w:tblPr>
        <w:tblStyle w:val="TableGrid"/>
        <w:tblW w:w="0" w:type="auto"/>
        <w:tblInd w:w="-5" w:type="dxa"/>
        <w:tblLayout w:type="fixed"/>
        <w:tblLook w:val="04A0" w:firstRow="1" w:lastRow="0" w:firstColumn="1" w:lastColumn="0" w:noHBand="0" w:noVBand="1"/>
      </w:tblPr>
      <w:tblGrid>
        <w:gridCol w:w="1696"/>
        <w:gridCol w:w="5300"/>
        <w:gridCol w:w="1646"/>
        <w:gridCol w:w="5350"/>
      </w:tblGrid>
      <w:tr w:rsidR="00107514" w14:paraId="39C50A1C" w14:textId="77777777" w:rsidTr="00C957B5">
        <w:trPr>
          <w:tblHeader/>
        </w:trPr>
        <w:tc>
          <w:tcPr>
            <w:tcW w:w="1696" w:type="dxa"/>
          </w:tcPr>
          <w:p w14:paraId="16A8C4E2" w14:textId="77777777" w:rsidR="00107514" w:rsidRDefault="00107514" w:rsidP="001E6893">
            <w:pPr>
              <w:pStyle w:val="TableHeading"/>
              <w:keepNext w:val="0"/>
              <w:keepLines w:val="0"/>
            </w:pPr>
            <w:r>
              <w:t>Reference</w:t>
            </w:r>
          </w:p>
        </w:tc>
        <w:tc>
          <w:tcPr>
            <w:tcW w:w="5300" w:type="dxa"/>
          </w:tcPr>
          <w:p w14:paraId="6395C0A1" w14:textId="77777777" w:rsidR="00107514" w:rsidRDefault="00107514" w:rsidP="00107514">
            <w:pPr>
              <w:pStyle w:val="TableHeading"/>
            </w:pPr>
            <w:r>
              <w:t>Requirements</w:t>
            </w:r>
          </w:p>
        </w:tc>
        <w:tc>
          <w:tcPr>
            <w:tcW w:w="1646" w:type="dxa"/>
          </w:tcPr>
          <w:p w14:paraId="030BD8FA" w14:textId="77777777" w:rsidR="00107514" w:rsidRDefault="00107514" w:rsidP="00107514">
            <w:pPr>
              <w:pStyle w:val="TableHeading"/>
            </w:pPr>
            <w:r>
              <w:t>Addressed</w:t>
            </w:r>
          </w:p>
        </w:tc>
        <w:tc>
          <w:tcPr>
            <w:tcW w:w="5350" w:type="dxa"/>
          </w:tcPr>
          <w:p w14:paraId="788FA54A" w14:textId="6A19D883" w:rsidR="00107514" w:rsidRDefault="00107514" w:rsidP="00107514">
            <w:pPr>
              <w:pStyle w:val="TableHeading"/>
            </w:pPr>
            <w:r>
              <w:t>Comments</w:t>
            </w:r>
            <w:r w:rsidR="00D53C60">
              <w:t> </w:t>
            </w:r>
            <w:r>
              <w:t>/</w:t>
            </w:r>
            <w:r w:rsidR="00D53C60">
              <w:t> </w:t>
            </w:r>
            <w:r>
              <w:t>Observations</w:t>
            </w:r>
          </w:p>
        </w:tc>
      </w:tr>
      <w:tr w:rsidR="00107514" w14:paraId="75370DB4" w14:textId="77777777" w:rsidTr="00827D62">
        <w:tc>
          <w:tcPr>
            <w:tcW w:w="1696" w:type="dxa"/>
            <w:vAlign w:val="top"/>
          </w:tcPr>
          <w:p w14:paraId="0CD1C7FB" w14:textId="7D402751" w:rsidR="00827D62" w:rsidRDefault="00827D62" w:rsidP="00827D62">
            <w:pPr>
              <w:pStyle w:val="TableBodyText"/>
              <w:keepNext w:val="0"/>
              <w:keepLines w:val="0"/>
              <w:jc w:val="center"/>
            </w:pPr>
            <w:r>
              <w:t>Clause 6.2</w:t>
            </w:r>
          </w:p>
          <w:p w14:paraId="1D3D6FD5" w14:textId="751D5777" w:rsidR="00107514" w:rsidRDefault="00827D62" w:rsidP="004113A7">
            <w:pPr>
              <w:pStyle w:val="TableBodyText"/>
              <w:keepNext w:val="0"/>
              <w:keepLines w:val="0"/>
              <w:jc w:val="center"/>
            </w:pPr>
            <w:r>
              <w:t>ESCP requirement</w:t>
            </w:r>
            <w:r w:rsidR="004113A7">
              <w:t> </w:t>
            </w:r>
            <w:r>
              <w:t>a)</w:t>
            </w:r>
          </w:p>
        </w:tc>
        <w:tc>
          <w:tcPr>
            <w:tcW w:w="5300" w:type="dxa"/>
            <w:vAlign w:val="top"/>
          </w:tcPr>
          <w:p w14:paraId="12CBF39C" w14:textId="51D414DB" w:rsidR="00827D62" w:rsidRDefault="00827D62" w:rsidP="00827D62">
            <w:pPr>
              <w:pStyle w:val="Numberedlist"/>
            </w:pPr>
            <w:r>
              <w:t xml:space="preserve">Does the plan specify the area and </w:t>
            </w:r>
            <w:r w:rsidR="00D53C60">
              <w:t>W</w:t>
            </w:r>
            <w:r>
              <w:t>orks that the plan is applicable for?</w:t>
            </w:r>
          </w:p>
          <w:p w14:paraId="58F7F813" w14:textId="18E7EEDE" w:rsidR="00107514" w:rsidRPr="00F60D72" w:rsidRDefault="00827D62" w:rsidP="00827D62">
            <w:pPr>
              <w:pStyle w:val="TableBodyText"/>
              <w:keepNext w:val="0"/>
              <w:keepLines w:val="0"/>
              <w:ind w:left="323"/>
            </w:pPr>
            <w:r>
              <w:t xml:space="preserve">Is this area appropriate? </w:t>
            </w:r>
            <w:r w:rsidR="00D53C60">
              <w:t>That is,</w:t>
            </w:r>
            <w:r>
              <w:t xml:space="preserve"> does the plan cover all proposed exposed areas including full extent of cleared areas, stockpiles, </w:t>
            </w:r>
            <w:r w:rsidR="00815C65">
              <w:t>S</w:t>
            </w:r>
            <w:r>
              <w:t>ite compound</w:t>
            </w:r>
            <w:r w:rsidR="00D53C60">
              <w:t> </w:t>
            </w:r>
            <w:r>
              <w:t>/</w:t>
            </w:r>
            <w:r w:rsidR="00D53C60">
              <w:t> </w:t>
            </w:r>
            <w:r>
              <w:t>storage areas and side tracks?</w:t>
            </w:r>
          </w:p>
        </w:tc>
        <w:tc>
          <w:tcPr>
            <w:tcW w:w="1646" w:type="dxa"/>
            <w:vAlign w:val="top"/>
          </w:tcPr>
          <w:p w14:paraId="3BF4C57F" w14:textId="77777777" w:rsidR="00107514" w:rsidRDefault="00107514" w:rsidP="001E6893">
            <w:pPr>
              <w:pStyle w:val="TableBodyText"/>
              <w:keepNext w:val="0"/>
              <w:keepLines w:val="0"/>
            </w:pPr>
          </w:p>
        </w:tc>
        <w:tc>
          <w:tcPr>
            <w:tcW w:w="5350" w:type="dxa"/>
            <w:vAlign w:val="top"/>
          </w:tcPr>
          <w:p w14:paraId="384975C0" w14:textId="02CF5C70" w:rsidR="00107514" w:rsidRDefault="00827D62" w:rsidP="00C97F79">
            <w:pPr>
              <w:pStyle w:val="TableBodyText"/>
            </w:pPr>
            <w:r w:rsidRPr="00827D62">
              <w:t>For low risk sites</w:t>
            </w:r>
            <w:r w:rsidR="00D53C60">
              <w:t>,</w:t>
            </w:r>
            <w:r w:rsidRPr="00827D62">
              <w:t xml:space="preserve"> the</w:t>
            </w:r>
            <w:r w:rsidR="00D53C60">
              <w:t> </w:t>
            </w:r>
            <w:r w:rsidRPr="00827D62">
              <w:t>ESCP one drawing with associated technical notes on timing of installation of controls and reference to standard drawings may be sufficient. For high risk and large scale projects the</w:t>
            </w:r>
            <w:r w:rsidR="00D53C60">
              <w:t> </w:t>
            </w:r>
            <w:r w:rsidRPr="00827D62">
              <w:t>ESCP is likely to consist of multiple sets of drawings for various areas and stages of cut</w:t>
            </w:r>
            <w:r w:rsidR="00D53C60">
              <w:t> </w:t>
            </w:r>
            <w:r w:rsidRPr="00827D62">
              <w:t>/</w:t>
            </w:r>
            <w:r w:rsidR="00D53C60">
              <w:t> </w:t>
            </w:r>
            <w:r w:rsidRPr="00827D62">
              <w:t>fill for project.</w:t>
            </w:r>
          </w:p>
        </w:tc>
      </w:tr>
      <w:tr w:rsidR="00107514" w14:paraId="1CE4C8C8" w14:textId="77777777" w:rsidTr="00C957B5">
        <w:tc>
          <w:tcPr>
            <w:tcW w:w="1696" w:type="dxa"/>
            <w:vAlign w:val="top"/>
          </w:tcPr>
          <w:p w14:paraId="1A2EEB24" w14:textId="4E381636" w:rsidR="00827D62" w:rsidRDefault="00827D62" w:rsidP="00827D62">
            <w:pPr>
              <w:pStyle w:val="TableBodyText"/>
              <w:keepNext w:val="0"/>
              <w:keepLines w:val="0"/>
              <w:jc w:val="center"/>
            </w:pPr>
            <w:r>
              <w:t>Clause 6.2</w:t>
            </w:r>
          </w:p>
          <w:p w14:paraId="5C15B31E" w14:textId="5D547BA4" w:rsidR="00107514" w:rsidRPr="00560926" w:rsidRDefault="00827D62" w:rsidP="004113A7">
            <w:pPr>
              <w:pStyle w:val="TableBodyText"/>
              <w:keepNext w:val="0"/>
              <w:keepLines w:val="0"/>
              <w:jc w:val="center"/>
            </w:pPr>
            <w:r>
              <w:t>ESCP requirement</w:t>
            </w:r>
            <w:r w:rsidR="004113A7">
              <w:t> </w:t>
            </w:r>
            <w:r>
              <w:t>b)</w:t>
            </w:r>
          </w:p>
        </w:tc>
        <w:tc>
          <w:tcPr>
            <w:tcW w:w="5300" w:type="dxa"/>
            <w:vAlign w:val="top"/>
          </w:tcPr>
          <w:p w14:paraId="5333C672" w14:textId="3094D223" w:rsidR="00827D62" w:rsidRDefault="00827D62" w:rsidP="00827D62">
            <w:pPr>
              <w:pStyle w:val="Numberedlist"/>
              <w:keepNext w:val="0"/>
              <w:keepLines w:val="0"/>
            </w:pPr>
            <w:r>
              <w:t>Major features</w:t>
            </w:r>
          </w:p>
          <w:p w14:paraId="47856223" w14:textId="41E727B9" w:rsidR="00107514" w:rsidRPr="00F60D72" w:rsidRDefault="00827D62" w:rsidP="00827D62">
            <w:pPr>
              <w:pStyle w:val="TableBodyText"/>
              <w:keepNext w:val="0"/>
              <w:keepLines w:val="0"/>
              <w:ind w:left="323"/>
            </w:pPr>
            <w:r>
              <w:t>Are major features shown on the plan</w:t>
            </w:r>
            <w:r w:rsidR="00D53C60">
              <w:t> </w:t>
            </w:r>
            <w:r>
              <w:t>(dispersive soils, waterways)?</w:t>
            </w:r>
          </w:p>
        </w:tc>
        <w:tc>
          <w:tcPr>
            <w:tcW w:w="1646" w:type="dxa"/>
            <w:vAlign w:val="top"/>
          </w:tcPr>
          <w:p w14:paraId="6312A331" w14:textId="77777777" w:rsidR="00107514" w:rsidRDefault="00107514" w:rsidP="00827D62">
            <w:pPr>
              <w:pStyle w:val="TableBodyText"/>
              <w:keepNext w:val="0"/>
              <w:keepLines w:val="0"/>
            </w:pPr>
          </w:p>
        </w:tc>
        <w:tc>
          <w:tcPr>
            <w:tcW w:w="5350" w:type="dxa"/>
            <w:vAlign w:val="top"/>
          </w:tcPr>
          <w:p w14:paraId="5D0B7DC5" w14:textId="77777777" w:rsidR="00107514" w:rsidRDefault="00107514" w:rsidP="00827D62">
            <w:pPr>
              <w:pStyle w:val="Bulletedlist"/>
              <w:keepNext w:val="0"/>
              <w:keepLines w:val="0"/>
              <w:numPr>
                <w:ilvl w:val="0"/>
                <w:numId w:val="0"/>
              </w:numPr>
              <w:ind w:left="322" w:hanging="283"/>
            </w:pPr>
          </w:p>
        </w:tc>
      </w:tr>
      <w:tr w:rsidR="00107514" w14:paraId="29052BD2" w14:textId="77777777" w:rsidTr="00C957B5">
        <w:tc>
          <w:tcPr>
            <w:tcW w:w="1696" w:type="dxa"/>
            <w:vAlign w:val="top"/>
          </w:tcPr>
          <w:p w14:paraId="08D9E4AA" w14:textId="353E1DB1" w:rsidR="00827D62" w:rsidRDefault="00827D62" w:rsidP="00827D62">
            <w:pPr>
              <w:pStyle w:val="TableBodyText"/>
              <w:keepNext w:val="0"/>
              <w:keepLines w:val="0"/>
              <w:jc w:val="center"/>
            </w:pPr>
            <w:r>
              <w:t>Clause 6.2</w:t>
            </w:r>
          </w:p>
          <w:p w14:paraId="0FF76ECF" w14:textId="09505559" w:rsidR="00107514" w:rsidRPr="00560926" w:rsidRDefault="00827D62" w:rsidP="004113A7">
            <w:pPr>
              <w:pStyle w:val="TableBodyText"/>
              <w:keepNext w:val="0"/>
              <w:keepLines w:val="0"/>
              <w:jc w:val="center"/>
            </w:pPr>
            <w:r>
              <w:t>ESCP requirement</w:t>
            </w:r>
            <w:r w:rsidR="004113A7">
              <w:t> </w:t>
            </w:r>
            <w:r>
              <w:t>c)</w:t>
            </w:r>
          </w:p>
        </w:tc>
        <w:tc>
          <w:tcPr>
            <w:tcW w:w="5300" w:type="dxa"/>
            <w:vAlign w:val="top"/>
          </w:tcPr>
          <w:p w14:paraId="3508407C" w14:textId="7AEFC62C" w:rsidR="00827D62" w:rsidRDefault="00827D62" w:rsidP="00827D62">
            <w:pPr>
              <w:pStyle w:val="Numberedlist"/>
              <w:keepNext w:val="0"/>
              <w:keepLines w:val="0"/>
            </w:pPr>
            <w:r>
              <w:t>Flow direction</w:t>
            </w:r>
            <w:r w:rsidR="00D53C60">
              <w:t> </w:t>
            </w:r>
            <w:r>
              <w:t>/</w:t>
            </w:r>
            <w:r w:rsidR="00D53C60">
              <w:t> </w:t>
            </w:r>
            <w:r>
              <w:t>Contour lines</w:t>
            </w:r>
          </w:p>
          <w:p w14:paraId="2262BFFC" w14:textId="189E99E9" w:rsidR="00107514" w:rsidRPr="00F60D72" w:rsidRDefault="00827D62" w:rsidP="00827D62">
            <w:pPr>
              <w:pStyle w:val="TableBodyText"/>
              <w:keepNext w:val="0"/>
              <w:keepLines w:val="0"/>
              <w:ind w:left="323"/>
            </w:pPr>
            <w:r>
              <w:t>Does the plan identify the direction of flow of water through contour lines or other?</w:t>
            </w:r>
          </w:p>
        </w:tc>
        <w:tc>
          <w:tcPr>
            <w:tcW w:w="1646" w:type="dxa"/>
            <w:vAlign w:val="top"/>
          </w:tcPr>
          <w:p w14:paraId="416BF6A5" w14:textId="77777777" w:rsidR="00107514" w:rsidRDefault="00107514" w:rsidP="00827D62">
            <w:pPr>
              <w:pStyle w:val="TableBodyText"/>
              <w:keepNext w:val="0"/>
              <w:keepLines w:val="0"/>
            </w:pPr>
          </w:p>
        </w:tc>
        <w:tc>
          <w:tcPr>
            <w:tcW w:w="5350" w:type="dxa"/>
            <w:vAlign w:val="top"/>
          </w:tcPr>
          <w:p w14:paraId="65E1F872" w14:textId="77777777" w:rsidR="00107514" w:rsidRDefault="00107514" w:rsidP="00827D62">
            <w:pPr>
              <w:pStyle w:val="TableBodyText"/>
              <w:keepNext w:val="0"/>
              <w:keepLines w:val="0"/>
            </w:pPr>
          </w:p>
        </w:tc>
      </w:tr>
      <w:tr w:rsidR="00107514" w14:paraId="4EB8D86F" w14:textId="77777777" w:rsidTr="00C957B5">
        <w:tc>
          <w:tcPr>
            <w:tcW w:w="1696" w:type="dxa"/>
            <w:vAlign w:val="top"/>
          </w:tcPr>
          <w:p w14:paraId="0D023F7D" w14:textId="1D07592A" w:rsidR="00827D62" w:rsidRDefault="00827D62" w:rsidP="00827D62">
            <w:pPr>
              <w:pStyle w:val="TableBodyText"/>
              <w:keepNext w:val="0"/>
              <w:keepLines w:val="0"/>
              <w:jc w:val="center"/>
            </w:pPr>
            <w:r>
              <w:t>Clause 6.2</w:t>
            </w:r>
          </w:p>
          <w:p w14:paraId="466EDB2D" w14:textId="62A9E9AF" w:rsidR="00107514" w:rsidRDefault="00827D62" w:rsidP="004113A7">
            <w:pPr>
              <w:pStyle w:val="TableBodyText"/>
              <w:keepNext w:val="0"/>
              <w:keepLines w:val="0"/>
              <w:jc w:val="center"/>
            </w:pPr>
            <w:r>
              <w:t>ESCP requirement</w:t>
            </w:r>
            <w:r w:rsidR="004113A7">
              <w:t> </w:t>
            </w:r>
            <w:r>
              <w:t>d)</w:t>
            </w:r>
          </w:p>
        </w:tc>
        <w:tc>
          <w:tcPr>
            <w:tcW w:w="5300" w:type="dxa"/>
            <w:vAlign w:val="top"/>
          </w:tcPr>
          <w:p w14:paraId="25DB168E" w14:textId="25349797" w:rsidR="00107514" w:rsidRDefault="00827D62" w:rsidP="00827D62">
            <w:pPr>
              <w:pStyle w:val="Numberedlist"/>
              <w:keepNext w:val="0"/>
              <w:keepLines w:val="0"/>
            </w:pPr>
            <w:r w:rsidRPr="00827D62">
              <w:t>Are the type and location of control measures clearly identified?</w:t>
            </w:r>
          </w:p>
        </w:tc>
        <w:tc>
          <w:tcPr>
            <w:tcW w:w="1646" w:type="dxa"/>
            <w:vAlign w:val="top"/>
          </w:tcPr>
          <w:p w14:paraId="60FD0AD1" w14:textId="77777777" w:rsidR="00107514" w:rsidRDefault="00107514" w:rsidP="00827D62">
            <w:pPr>
              <w:pStyle w:val="TableBodyText"/>
              <w:keepNext w:val="0"/>
              <w:keepLines w:val="0"/>
            </w:pPr>
          </w:p>
        </w:tc>
        <w:tc>
          <w:tcPr>
            <w:tcW w:w="5350" w:type="dxa"/>
            <w:vAlign w:val="top"/>
          </w:tcPr>
          <w:p w14:paraId="7DC6CD24" w14:textId="231C9815" w:rsidR="00107514" w:rsidRDefault="00107514" w:rsidP="00827D62">
            <w:pPr>
              <w:pStyle w:val="TableBodyText"/>
              <w:keepNext w:val="0"/>
              <w:keepLines w:val="0"/>
            </w:pPr>
          </w:p>
        </w:tc>
      </w:tr>
      <w:tr w:rsidR="00107514" w14:paraId="56271254" w14:textId="77777777" w:rsidTr="00C957B5">
        <w:tc>
          <w:tcPr>
            <w:tcW w:w="1696" w:type="dxa"/>
            <w:vAlign w:val="top"/>
          </w:tcPr>
          <w:p w14:paraId="7980DFD4" w14:textId="429E81E3" w:rsidR="00827D62" w:rsidRDefault="00827D62" w:rsidP="00827D62">
            <w:pPr>
              <w:pStyle w:val="TableBodyText"/>
              <w:jc w:val="center"/>
            </w:pPr>
            <w:r>
              <w:lastRenderedPageBreak/>
              <w:t>Clause</w:t>
            </w:r>
            <w:r w:rsidR="00FB02F7">
              <w:t> </w:t>
            </w:r>
            <w:r>
              <w:t>6.2</w:t>
            </w:r>
          </w:p>
          <w:p w14:paraId="24540BFE" w14:textId="00EBE899" w:rsidR="00107514" w:rsidRPr="00417B48" w:rsidRDefault="00827D62" w:rsidP="004113A7">
            <w:pPr>
              <w:pStyle w:val="TableBodyText"/>
              <w:keepNext w:val="0"/>
              <w:keepLines w:val="0"/>
              <w:jc w:val="center"/>
            </w:pPr>
            <w:r>
              <w:t>ESCP</w:t>
            </w:r>
            <w:r w:rsidR="004113A7">
              <w:t> </w:t>
            </w:r>
            <w:r>
              <w:t>d</w:t>
            </w:r>
            <w:r w:rsidR="00785E7B">
              <w:t> </w:t>
            </w:r>
            <w:r>
              <w:t>i)</w:t>
            </w:r>
          </w:p>
        </w:tc>
        <w:tc>
          <w:tcPr>
            <w:tcW w:w="5300" w:type="dxa"/>
            <w:vAlign w:val="top"/>
          </w:tcPr>
          <w:p w14:paraId="214AC258" w14:textId="1E46593A" w:rsidR="00827D62" w:rsidRDefault="00827D62" w:rsidP="00827D62">
            <w:pPr>
              <w:pStyle w:val="Numberedlist"/>
            </w:pPr>
            <w:r>
              <w:t>Erosion Control Measures</w:t>
            </w:r>
          </w:p>
          <w:p w14:paraId="4C0E7306" w14:textId="77777777" w:rsidR="00827D62" w:rsidRDefault="00827D62" w:rsidP="00FB02F7">
            <w:pPr>
              <w:pStyle w:val="TableBodyText"/>
              <w:ind w:left="323"/>
            </w:pPr>
            <w:r>
              <w:t>Does the plan identify methods to minimise soil exposure? Soil binders, geofabric, hydro mulching and early revegetation.</w:t>
            </w:r>
          </w:p>
          <w:p w14:paraId="615F8AD7" w14:textId="77777777" w:rsidR="00827D62" w:rsidRDefault="00827D62" w:rsidP="00FB02F7">
            <w:pPr>
              <w:pStyle w:val="TableBodyText"/>
              <w:ind w:left="323"/>
            </w:pPr>
            <w:r>
              <w:t>Are these controls suitable?</w:t>
            </w:r>
          </w:p>
          <w:p w14:paraId="475CD7CE" w14:textId="7D407868" w:rsidR="00107514" w:rsidRPr="00417B48" w:rsidRDefault="00827D62" w:rsidP="00FB02F7">
            <w:pPr>
              <w:pStyle w:val="TableBodyText"/>
              <w:keepNext w:val="0"/>
              <w:keepLines w:val="0"/>
              <w:ind w:left="323"/>
            </w:pPr>
            <w:r>
              <w:t xml:space="preserve">This can also be addressed by methods such as undertaking </w:t>
            </w:r>
            <w:r w:rsidR="00E51324">
              <w:t>W</w:t>
            </w:r>
            <w:r>
              <w:t xml:space="preserve">orks in key risk areas at time of year when rainfall </w:t>
            </w:r>
            <w:proofErr w:type="spellStart"/>
            <w:r>
              <w:t>erositivity</w:t>
            </w:r>
            <w:proofErr w:type="spellEnd"/>
            <w:r w:rsidR="00E51324">
              <w:t xml:space="preserve"> is the</w:t>
            </w:r>
            <w:r>
              <w:t xml:space="preserve"> lowest, clearing of vegetation only undertaken immediately prior to </w:t>
            </w:r>
            <w:r w:rsidR="00E51324">
              <w:t>W</w:t>
            </w:r>
            <w:r>
              <w:t xml:space="preserve">orks being actively worked </w:t>
            </w:r>
            <w:r w:rsidR="00E51324">
              <w:t>and so on</w:t>
            </w:r>
            <w:r>
              <w:t>.</w:t>
            </w:r>
          </w:p>
        </w:tc>
        <w:tc>
          <w:tcPr>
            <w:tcW w:w="1646" w:type="dxa"/>
            <w:vAlign w:val="top"/>
          </w:tcPr>
          <w:p w14:paraId="4FCFCD15" w14:textId="77777777" w:rsidR="00107514" w:rsidRDefault="00107514" w:rsidP="001E6893">
            <w:pPr>
              <w:pStyle w:val="TableBodyText"/>
              <w:keepNext w:val="0"/>
              <w:keepLines w:val="0"/>
            </w:pPr>
          </w:p>
        </w:tc>
        <w:tc>
          <w:tcPr>
            <w:tcW w:w="5350" w:type="dxa"/>
            <w:vAlign w:val="top"/>
          </w:tcPr>
          <w:p w14:paraId="46B98D40" w14:textId="4C6188EC" w:rsidR="00FB02F7" w:rsidRDefault="00FB02F7" w:rsidP="00FB02F7">
            <w:pPr>
              <w:pStyle w:val="TableBodyText"/>
            </w:pPr>
            <w:r>
              <w:t>DEHP</w:t>
            </w:r>
            <w:r w:rsidR="00E51324">
              <w:t> </w:t>
            </w:r>
            <w:r>
              <w:t>state</w:t>
            </w:r>
            <w:r w:rsidR="00E51324">
              <w:t>s</w:t>
            </w:r>
            <w:r>
              <w:t>:</w:t>
            </w:r>
            <w:r w:rsidR="00E51324">
              <w:t> </w:t>
            </w:r>
            <w:r>
              <w:t>Clearing large areas of land at one time</w:t>
            </w:r>
            <w:r w:rsidR="00E51324">
              <w:t>,</w:t>
            </w:r>
            <w:r>
              <w:t xml:space="preserve"> may deliver some cost benefits due to economies of scale. However</w:t>
            </w:r>
            <w:r w:rsidR="00E51324">
              <w:t>,</w:t>
            </w:r>
            <w:r>
              <w:t xml:space="preserve"> this benefit needs to be considered in terms of the increased risk of causing water contamination and cost of temporary stabilisation. It is the responsibility of those that create the risk to manage that risk.</w:t>
            </w:r>
          </w:p>
          <w:p w14:paraId="71FB70E6" w14:textId="18EE97FF" w:rsidR="00107514" w:rsidRDefault="00FB02F7" w:rsidP="00FB02F7">
            <w:pPr>
              <w:pStyle w:val="TableBodyText"/>
              <w:keepNext w:val="0"/>
              <w:keepLines w:val="0"/>
            </w:pPr>
            <w:r>
              <w:t>This requirement may be met by statements or notes such as ‘all areas not worked for 2</w:t>
            </w:r>
            <w:r w:rsidR="00E51324">
              <w:t> </w:t>
            </w:r>
            <w:r>
              <w:t>weeks to be treated with PAM’.</w:t>
            </w:r>
          </w:p>
        </w:tc>
      </w:tr>
      <w:tr w:rsidR="00107514" w14:paraId="4D0C53BC" w14:textId="77777777" w:rsidTr="00C957B5">
        <w:tc>
          <w:tcPr>
            <w:tcW w:w="1696" w:type="dxa"/>
            <w:vAlign w:val="top"/>
          </w:tcPr>
          <w:p w14:paraId="0A8EFD36" w14:textId="39B041C6" w:rsidR="00FB02F7" w:rsidRDefault="00FB02F7" w:rsidP="00FB02F7">
            <w:pPr>
              <w:pStyle w:val="TableBodyText"/>
              <w:jc w:val="center"/>
            </w:pPr>
            <w:r>
              <w:t>Clause 6.2</w:t>
            </w:r>
          </w:p>
          <w:p w14:paraId="33F6F436" w14:textId="4A1ACB09" w:rsidR="00107514" w:rsidRPr="00417B48" w:rsidRDefault="00FB02F7" w:rsidP="004113A7">
            <w:pPr>
              <w:pStyle w:val="TableBodyText"/>
              <w:keepNext w:val="0"/>
              <w:keepLines w:val="0"/>
              <w:jc w:val="center"/>
            </w:pPr>
            <w:r>
              <w:t>ESCP</w:t>
            </w:r>
            <w:r w:rsidR="004113A7">
              <w:t> </w:t>
            </w:r>
            <w:r>
              <w:t>d</w:t>
            </w:r>
            <w:r w:rsidR="00785E7B">
              <w:t> </w:t>
            </w:r>
            <w:r>
              <w:t>ii) Clause 1.4</w:t>
            </w:r>
          </w:p>
        </w:tc>
        <w:tc>
          <w:tcPr>
            <w:tcW w:w="5300" w:type="dxa"/>
            <w:vAlign w:val="top"/>
          </w:tcPr>
          <w:p w14:paraId="3668B409" w14:textId="4EA79231" w:rsidR="00FB02F7" w:rsidRDefault="00FB02F7" w:rsidP="00FB02F7">
            <w:pPr>
              <w:pStyle w:val="Numberedlist"/>
            </w:pPr>
            <w:r>
              <w:t>Drainage</w:t>
            </w:r>
          </w:p>
          <w:p w14:paraId="69CFA079" w14:textId="072372BF" w:rsidR="00FB02F7" w:rsidRDefault="00FB02F7" w:rsidP="00FB02F7">
            <w:pPr>
              <w:pStyle w:val="TableBodyText"/>
              <w:ind w:left="323"/>
            </w:pPr>
            <w:r>
              <w:t xml:space="preserve">Is clean stormwater diverted around or through the </w:t>
            </w:r>
            <w:r w:rsidR="00E51324">
              <w:t>S</w:t>
            </w:r>
            <w:r>
              <w:t>ite?</w:t>
            </w:r>
          </w:p>
          <w:p w14:paraId="24039156" w14:textId="249508B1" w:rsidR="00107514" w:rsidRPr="00417B48" w:rsidRDefault="00FB02F7" w:rsidP="00FB02F7">
            <w:pPr>
              <w:pStyle w:val="TableBodyText"/>
              <w:keepNext w:val="0"/>
              <w:keepLines w:val="0"/>
              <w:ind w:left="323"/>
            </w:pPr>
            <w:r>
              <w:t>Will manner of diversion keep stormwater clean</w:t>
            </w:r>
            <w:r w:rsidR="00E51324">
              <w:t> </w:t>
            </w:r>
            <w:r>
              <w:t>(that is</w:t>
            </w:r>
            <w:r w:rsidR="00E51324">
              <w:t>,</w:t>
            </w:r>
            <w:r>
              <w:t xml:space="preserve"> not cause erosion)?</w:t>
            </w:r>
          </w:p>
        </w:tc>
        <w:tc>
          <w:tcPr>
            <w:tcW w:w="1646" w:type="dxa"/>
            <w:vAlign w:val="top"/>
          </w:tcPr>
          <w:p w14:paraId="37EB624A" w14:textId="77777777" w:rsidR="00107514" w:rsidRDefault="00107514" w:rsidP="001E6893">
            <w:pPr>
              <w:pStyle w:val="TableBodyText"/>
              <w:keepNext w:val="0"/>
              <w:keepLines w:val="0"/>
            </w:pPr>
          </w:p>
        </w:tc>
        <w:tc>
          <w:tcPr>
            <w:tcW w:w="5350" w:type="dxa"/>
            <w:vAlign w:val="top"/>
          </w:tcPr>
          <w:p w14:paraId="082E774D" w14:textId="1E51D948" w:rsidR="00FB02F7" w:rsidRDefault="00FB02F7" w:rsidP="00FB02F7">
            <w:pPr>
              <w:pStyle w:val="TableBodyText"/>
            </w:pPr>
            <w:r>
              <w:t>Evidence:</w:t>
            </w:r>
            <w:r w:rsidR="00E51324">
              <w:t> </w:t>
            </w:r>
            <w:r>
              <w:t>Plan may need to show catchments, drainage lines to assist in determining.</w:t>
            </w:r>
            <w:r w:rsidR="00E51324">
              <w:t> </w:t>
            </w:r>
            <w:r>
              <w:t>(Clause 6.2).</w:t>
            </w:r>
          </w:p>
          <w:p w14:paraId="5C2686C0" w14:textId="79A384E2" w:rsidR="00107514" w:rsidRDefault="00FB02F7" w:rsidP="00FB02F7">
            <w:pPr>
              <w:pStyle w:val="TableBodyText"/>
              <w:keepNext w:val="0"/>
              <w:keepLines w:val="0"/>
            </w:pPr>
            <w:r>
              <w:t>For high risk sites, calculation for size of drainage lines should be provided.</w:t>
            </w:r>
          </w:p>
        </w:tc>
      </w:tr>
      <w:tr w:rsidR="00107514" w14:paraId="6F40F0D6" w14:textId="77777777" w:rsidTr="00C957B5">
        <w:tc>
          <w:tcPr>
            <w:tcW w:w="1696" w:type="dxa"/>
            <w:vAlign w:val="top"/>
          </w:tcPr>
          <w:p w14:paraId="6CF520EC" w14:textId="6177830E" w:rsidR="00107514" w:rsidRPr="00417B48" w:rsidRDefault="00FB02F7" w:rsidP="00FB02F7">
            <w:pPr>
              <w:pStyle w:val="TableBodyText"/>
              <w:keepNext w:val="0"/>
              <w:keepLines w:val="0"/>
              <w:jc w:val="center"/>
            </w:pPr>
            <w:r w:rsidRPr="00FB02F7">
              <w:t>Clause</w:t>
            </w:r>
            <w:r>
              <w:t> </w:t>
            </w:r>
            <w:r w:rsidRPr="00FB02F7">
              <w:t>10.2</w:t>
            </w:r>
          </w:p>
        </w:tc>
        <w:tc>
          <w:tcPr>
            <w:tcW w:w="5300" w:type="dxa"/>
            <w:vAlign w:val="top"/>
          </w:tcPr>
          <w:p w14:paraId="12FCDE78" w14:textId="01F74912" w:rsidR="00107514" w:rsidRDefault="00FB02F7" w:rsidP="00785E7B">
            <w:pPr>
              <w:pStyle w:val="Numberedlist"/>
            </w:pPr>
            <w:r w:rsidRPr="00FB02F7">
              <w:t xml:space="preserve">Do all areas of the </w:t>
            </w:r>
            <w:r w:rsidR="00E51324">
              <w:t>S</w:t>
            </w:r>
            <w:r w:rsidRPr="00FB02F7">
              <w:t>ite subject to concentrated stormwater flows</w:t>
            </w:r>
            <w:r w:rsidR="00E51324">
              <w:t>,</w:t>
            </w:r>
            <w:r w:rsidRPr="00FB02F7">
              <w:t xml:space="preserve"> have drainage controls which have been designed to meet</w:t>
            </w:r>
            <w:r w:rsidR="00E51324">
              <w:t> </w:t>
            </w:r>
            <w:r w:rsidRPr="00FB02F7">
              <w:t>MRTS52 requirements</w:t>
            </w:r>
            <w:r w:rsidR="00785E7B">
              <w:t>?</w:t>
            </w:r>
          </w:p>
        </w:tc>
        <w:tc>
          <w:tcPr>
            <w:tcW w:w="1646" w:type="dxa"/>
            <w:vAlign w:val="top"/>
          </w:tcPr>
          <w:p w14:paraId="09EF6841" w14:textId="77777777" w:rsidR="00107514" w:rsidRPr="00107514" w:rsidRDefault="00107514" w:rsidP="00107514">
            <w:pPr>
              <w:pStyle w:val="TableBodyText"/>
            </w:pPr>
          </w:p>
        </w:tc>
        <w:tc>
          <w:tcPr>
            <w:tcW w:w="5350" w:type="dxa"/>
            <w:vAlign w:val="top"/>
          </w:tcPr>
          <w:p w14:paraId="40A4042C" w14:textId="7E479491" w:rsidR="00107514" w:rsidRPr="00107514" w:rsidRDefault="00FB02F7" w:rsidP="00785E7B">
            <w:pPr>
              <w:pStyle w:val="TableBodyText"/>
            </w:pPr>
            <w:r>
              <w:t xml:space="preserve">Calculations required as evidence. Drainage to be designed </w:t>
            </w:r>
            <w:r w:rsidR="00785E7B">
              <w:t>as per Table 8</w:t>
            </w:r>
            <w:r w:rsidR="00E51324">
              <w:t> i</w:t>
            </w:r>
            <w:r w:rsidR="00785E7B">
              <w:t>n</w:t>
            </w:r>
            <w:r w:rsidR="00E51324">
              <w:t> </w:t>
            </w:r>
            <w:r w:rsidR="00785E7B">
              <w:t>MRTS52.</w:t>
            </w:r>
          </w:p>
        </w:tc>
      </w:tr>
      <w:tr w:rsidR="007B669A" w14:paraId="63A67FCC" w14:textId="77777777" w:rsidTr="00C957B5">
        <w:tc>
          <w:tcPr>
            <w:tcW w:w="1696" w:type="dxa"/>
            <w:vAlign w:val="top"/>
          </w:tcPr>
          <w:p w14:paraId="64E6364B" w14:textId="15B2644F" w:rsidR="00FB02F7" w:rsidRDefault="00FB02F7" w:rsidP="00FB02F7">
            <w:pPr>
              <w:pStyle w:val="TableBodyText"/>
              <w:keepNext w:val="0"/>
              <w:keepLines w:val="0"/>
              <w:jc w:val="center"/>
            </w:pPr>
            <w:r>
              <w:t>Clause 6.2</w:t>
            </w:r>
          </w:p>
          <w:p w14:paraId="29642E51" w14:textId="4B8F0E0C" w:rsidR="007B669A" w:rsidRPr="00FB09F4" w:rsidRDefault="00FB02F7" w:rsidP="004113A7">
            <w:pPr>
              <w:pStyle w:val="TableBodyText"/>
              <w:keepNext w:val="0"/>
              <w:keepLines w:val="0"/>
              <w:jc w:val="center"/>
            </w:pPr>
            <w:r>
              <w:t>ESCP</w:t>
            </w:r>
            <w:r w:rsidR="004113A7">
              <w:t> </w:t>
            </w:r>
            <w:r>
              <w:t>d</w:t>
            </w:r>
            <w:r w:rsidR="00785E7B">
              <w:t> </w:t>
            </w:r>
            <w:r>
              <w:t>iii)</w:t>
            </w:r>
          </w:p>
        </w:tc>
        <w:tc>
          <w:tcPr>
            <w:tcW w:w="5300" w:type="dxa"/>
            <w:vAlign w:val="top"/>
          </w:tcPr>
          <w:p w14:paraId="5BF0EBD4" w14:textId="2FAF400A" w:rsidR="00FB02F7" w:rsidRDefault="00FB02F7" w:rsidP="00FB02F7">
            <w:pPr>
              <w:pStyle w:val="Numberedlist"/>
              <w:keepNext w:val="0"/>
              <w:keepLines w:val="0"/>
            </w:pPr>
            <w:r>
              <w:t>Sediment Controls</w:t>
            </w:r>
          </w:p>
          <w:p w14:paraId="4493F8E9" w14:textId="1B1B69AE" w:rsidR="00FB02F7" w:rsidRDefault="00FB02F7" w:rsidP="00FB02F7">
            <w:pPr>
              <w:pStyle w:val="TableBodyText"/>
              <w:keepNext w:val="0"/>
              <w:keepLines w:val="0"/>
              <w:ind w:left="323"/>
            </w:pPr>
            <w:r>
              <w:t>For medium and high risk sites</w:t>
            </w:r>
            <w:r w:rsidR="00E51324">
              <w:t>,</w:t>
            </w:r>
            <w:r>
              <w:t xml:space="preserve"> does the plan show the runoff from all areas which are not effectively stabilised draining to sediment basins?</w:t>
            </w:r>
          </w:p>
          <w:p w14:paraId="0351948C" w14:textId="5A75D46A" w:rsidR="007B669A" w:rsidRPr="00FB09F4" w:rsidRDefault="00FB02F7" w:rsidP="00FB02F7">
            <w:pPr>
              <w:pStyle w:val="TableBodyText"/>
              <w:keepNext w:val="0"/>
              <w:keepLines w:val="0"/>
              <w:ind w:left="323"/>
            </w:pPr>
            <w:r>
              <w:t>Sediment basins recommended for projects where catchments and exposed soil</w:t>
            </w:r>
            <w:r w:rsidR="00E51324">
              <w:t> </w:t>
            </w:r>
            <w:r>
              <w:t>&gt;10000 m2 and soil loss</w:t>
            </w:r>
            <w:r w:rsidR="00E51324">
              <w:t> </w:t>
            </w:r>
            <w:r>
              <w:t>&gt;150 t/ha/year.</w:t>
            </w:r>
          </w:p>
        </w:tc>
        <w:tc>
          <w:tcPr>
            <w:tcW w:w="1646" w:type="dxa"/>
            <w:vAlign w:val="top"/>
          </w:tcPr>
          <w:p w14:paraId="6BBC7E65" w14:textId="77777777" w:rsidR="007B669A" w:rsidRDefault="007B669A" w:rsidP="00FB02F7">
            <w:pPr>
              <w:pStyle w:val="TableBodyText"/>
              <w:keepNext w:val="0"/>
              <w:keepLines w:val="0"/>
            </w:pPr>
          </w:p>
        </w:tc>
        <w:tc>
          <w:tcPr>
            <w:tcW w:w="5350" w:type="dxa"/>
            <w:vAlign w:val="top"/>
          </w:tcPr>
          <w:p w14:paraId="3949EA18" w14:textId="45B60A30" w:rsidR="007B669A" w:rsidRDefault="00FB02F7" w:rsidP="00FB02F7">
            <w:pPr>
              <w:pStyle w:val="TableBodyText"/>
              <w:keepNext w:val="0"/>
              <w:keepLines w:val="0"/>
            </w:pPr>
            <w:r w:rsidRPr="00FB02F7">
              <w:t>If answer is no, are there additional controls for areas that do not drain to sediment basin?</w:t>
            </w:r>
          </w:p>
        </w:tc>
      </w:tr>
      <w:tr w:rsidR="007B669A" w14:paraId="502C155B" w14:textId="77777777" w:rsidTr="00C957B5">
        <w:tc>
          <w:tcPr>
            <w:tcW w:w="1696" w:type="dxa"/>
            <w:vAlign w:val="top"/>
          </w:tcPr>
          <w:p w14:paraId="4D4FB550" w14:textId="6694BC24" w:rsidR="00FB02F7" w:rsidRDefault="00FB02F7" w:rsidP="000B1506">
            <w:pPr>
              <w:pStyle w:val="TableBodyText"/>
              <w:keepNext w:val="0"/>
              <w:keepLines w:val="0"/>
              <w:jc w:val="center"/>
            </w:pPr>
            <w:r>
              <w:t>Clause 6.2</w:t>
            </w:r>
          </w:p>
          <w:p w14:paraId="0581903A" w14:textId="0B4FDE7D" w:rsidR="007B669A" w:rsidRPr="00FB09F4" w:rsidRDefault="00FB02F7" w:rsidP="004113A7">
            <w:pPr>
              <w:pStyle w:val="TableBodyText"/>
              <w:keepNext w:val="0"/>
              <w:keepLines w:val="0"/>
              <w:jc w:val="center"/>
            </w:pPr>
            <w:r>
              <w:t>ESCP</w:t>
            </w:r>
            <w:r w:rsidR="004113A7">
              <w:t> </w:t>
            </w:r>
            <w:r>
              <w:t>diii)</w:t>
            </w:r>
          </w:p>
        </w:tc>
        <w:tc>
          <w:tcPr>
            <w:tcW w:w="5300" w:type="dxa"/>
            <w:vAlign w:val="top"/>
          </w:tcPr>
          <w:p w14:paraId="5686AFC0" w14:textId="6DFA2AD0" w:rsidR="007B669A" w:rsidRDefault="00FB02F7" w:rsidP="00FB02F7">
            <w:pPr>
              <w:pStyle w:val="Numberedlist"/>
            </w:pPr>
            <w:r w:rsidRPr="00FB02F7">
              <w:t>For low risk sites</w:t>
            </w:r>
            <w:r w:rsidR="00E51324">
              <w:t xml:space="preserve">, </w:t>
            </w:r>
            <w:r w:rsidRPr="00FB02F7">
              <w:t>does the plan show the runoff from all</w:t>
            </w:r>
            <w:r w:rsidR="00E51324">
              <w:t> </w:t>
            </w:r>
            <w:r w:rsidRPr="00FB02F7">
              <w:t>areas which are not effectively stabilised draining to suitable</w:t>
            </w:r>
            <w:r w:rsidR="00E51324">
              <w:t> </w:t>
            </w:r>
            <w:r w:rsidRPr="00FB02F7">
              <w:t>Type</w:t>
            </w:r>
            <w:r>
              <w:t> </w:t>
            </w:r>
            <w:r w:rsidRPr="00FB02F7">
              <w:t>2 or Type</w:t>
            </w:r>
            <w:r>
              <w:t> </w:t>
            </w:r>
            <w:r w:rsidRPr="00FB02F7">
              <w:t>3</w:t>
            </w:r>
            <w:r w:rsidR="00E51324">
              <w:t> </w:t>
            </w:r>
            <w:r w:rsidRPr="00FB02F7">
              <w:t>controls?</w:t>
            </w:r>
          </w:p>
        </w:tc>
        <w:tc>
          <w:tcPr>
            <w:tcW w:w="1646" w:type="dxa"/>
            <w:vAlign w:val="top"/>
          </w:tcPr>
          <w:p w14:paraId="081138D0" w14:textId="77777777" w:rsidR="007B669A" w:rsidRDefault="007B669A" w:rsidP="007B669A">
            <w:pPr>
              <w:pStyle w:val="TableBodyText"/>
            </w:pPr>
          </w:p>
        </w:tc>
        <w:tc>
          <w:tcPr>
            <w:tcW w:w="5350" w:type="dxa"/>
            <w:vAlign w:val="top"/>
          </w:tcPr>
          <w:p w14:paraId="17BD31CC" w14:textId="2C2A0402" w:rsidR="007B669A" w:rsidRDefault="00FB02F7" w:rsidP="007B669A">
            <w:pPr>
              <w:pStyle w:val="TableBodyText"/>
            </w:pPr>
            <w:r w:rsidRPr="00FB02F7">
              <w:t>Refer to</w:t>
            </w:r>
            <w:r w:rsidR="00E51324">
              <w:t> </w:t>
            </w:r>
            <w:r w:rsidRPr="00E51324">
              <w:t>IECA</w:t>
            </w:r>
            <w:r w:rsidR="00E51324">
              <w:rPr>
                <w:i/>
                <w:iCs/>
              </w:rPr>
              <w:t> </w:t>
            </w:r>
            <w:r w:rsidRPr="00E51324">
              <w:rPr>
                <w:i/>
                <w:iCs/>
              </w:rPr>
              <w:t xml:space="preserve">‘Sediment Control Classification System’ </w:t>
            </w:r>
            <w:r w:rsidRPr="00FB02F7">
              <w:t>design guideline for further information.</w:t>
            </w:r>
          </w:p>
        </w:tc>
      </w:tr>
      <w:tr w:rsidR="007B669A" w14:paraId="3190DBBD" w14:textId="77777777" w:rsidTr="00C957B5">
        <w:tc>
          <w:tcPr>
            <w:tcW w:w="1696" w:type="dxa"/>
            <w:vAlign w:val="top"/>
          </w:tcPr>
          <w:p w14:paraId="29386009" w14:textId="1D52A401" w:rsidR="007B669A" w:rsidRPr="003D7BBD" w:rsidRDefault="00FB02F7" w:rsidP="00C957B5">
            <w:pPr>
              <w:pStyle w:val="TableBodyText"/>
              <w:keepNext w:val="0"/>
              <w:keepLines w:val="0"/>
              <w:jc w:val="center"/>
            </w:pPr>
            <w:r w:rsidRPr="00FB02F7">
              <w:lastRenderedPageBreak/>
              <w:t>Clause</w:t>
            </w:r>
            <w:r>
              <w:t> </w:t>
            </w:r>
            <w:r w:rsidRPr="00FB02F7">
              <w:t>10.2</w:t>
            </w:r>
          </w:p>
        </w:tc>
        <w:tc>
          <w:tcPr>
            <w:tcW w:w="5300" w:type="dxa"/>
            <w:vAlign w:val="top"/>
          </w:tcPr>
          <w:p w14:paraId="1E2CA490" w14:textId="7E927F22" w:rsidR="00FB02F7" w:rsidRDefault="00FB02F7" w:rsidP="00FB02F7">
            <w:pPr>
              <w:pStyle w:val="Numberedlist"/>
            </w:pPr>
            <w:r>
              <w:t>Is each sediment basin sized such that:</w:t>
            </w:r>
          </w:p>
          <w:p w14:paraId="31B1F69D" w14:textId="13722C73" w:rsidR="00FB02F7" w:rsidRDefault="00FB02F7" w:rsidP="004113A7">
            <w:pPr>
              <w:pStyle w:val="TableBodyText"/>
              <w:numPr>
                <w:ilvl w:val="0"/>
                <w:numId w:val="26"/>
              </w:numPr>
            </w:pPr>
            <w:r>
              <w:t>it has the capacity to contain all the stormwater runoff from at least the 80</w:t>
            </w:r>
            <w:r w:rsidRPr="00B87EEE">
              <w:rPr>
                <w:vertAlign w:val="superscript"/>
              </w:rPr>
              <w:t>th</w:t>
            </w:r>
            <w:r w:rsidR="00B87EEE">
              <w:t> </w:t>
            </w:r>
            <w:r>
              <w:t>percentile 5</w:t>
            </w:r>
            <w:r w:rsidR="004113A7">
              <w:t> </w:t>
            </w:r>
            <w:r>
              <w:t>day rainfall event; and</w:t>
            </w:r>
          </w:p>
          <w:p w14:paraId="134EB7C2" w14:textId="48C4D778" w:rsidR="00FB02F7" w:rsidRDefault="00FB02F7" w:rsidP="004113A7">
            <w:pPr>
              <w:pStyle w:val="TableBodyText"/>
              <w:numPr>
                <w:ilvl w:val="0"/>
                <w:numId w:val="26"/>
              </w:numPr>
            </w:pPr>
            <w:r>
              <w:t>the capacity to store expected sediment runoff volumes over set maintenance period</w:t>
            </w:r>
            <w:r w:rsidR="00B87EEE">
              <w:t> </w:t>
            </w:r>
            <w:r>
              <w:t>(not less than 2</w:t>
            </w:r>
            <w:r w:rsidR="004113A7">
              <w:t> </w:t>
            </w:r>
            <w:r>
              <w:t>months), and</w:t>
            </w:r>
          </w:p>
          <w:p w14:paraId="72C8F5CF" w14:textId="65005D79" w:rsidR="007B669A" w:rsidRPr="008E0B12" w:rsidRDefault="00FB02F7" w:rsidP="004113A7">
            <w:pPr>
              <w:pStyle w:val="TableBodyText"/>
              <w:keepNext w:val="0"/>
              <w:keepLines w:val="0"/>
              <w:numPr>
                <w:ilvl w:val="0"/>
                <w:numId w:val="26"/>
              </w:numPr>
            </w:pPr>
            <w:r>
              <w:t>sediment basin emergency outlet and embankments sized in accordance with</w:t>
            </w:r>
            <w:r w:rsidR="00B87EEE">
              <w:t> </w:t>
            </w:r>
            <w:r>
              <w:t>MRTS52 Table</w:t>
            </w:r>
            <w:r w:rsidR="004113A7">
              <w:t> </w:t>
            </w:r>
            <w:r>
              <w:t>8.</w:t>
            </w:r>
          </w:p>
        </w:tc>
        <w:tc>
          <w:tcPr>
            <w:tcW w:w="1646" w:type="dxa"/>
            <w:vAlign w:val="top"/>
          </w:tcPr>
          <w:p w14:paraId="228AFD6A" w14:textId="77777777" w:rsidR="007B669A" w:rsidRPr="008E0B12" w:rsidRDefault="007B669A" w:rsidP="00C97D93">
            <w:pPr>
              <w:pStyle w:val="TableBodyText"/>
              <w:keepNext w:val="0"/>
              <w:keepLines w:val="0"/>
            </w:pPr>
          </w:p>
        </w:tc>
        <w:tc>
          <w:tcPr>
            <w:tcW w:w="5350" w:type="dxa"/>
            <w:vAlign w:val="top"/>
          </w:tcPr>
          <w:p w14:paraId="49287EAF" w14:textId="047DEDD4" w:rsidR="007B669A" w:rsidRDefault="004113A7" w:rsidP="00C97D93">
            <w:pPr>
              <w:pStyle w:val="TableBodyText"/>
              <w:keepNext w:val="0"/>
              <w:keepLines w:val="0"/>
            </w:pPr>
            <w:r w:rsidRPr="004113A7">
              <w:t>Evidence:</w:t>
            </w:r>
            <w:r w:rsidR="00B87EEE">
              <w:t> </w:t>
            </w:r>
            <w:r w:rsidRPr="004113A7">
              <w:t>Calculation sheets</w:t>
            </w:r>
            <w:r>
              <w:t>.</w:t>
            </w:r>
          </w:p>
        </w:tc>
      </w:tr>
      <w:tr w:rsidR="007B669A" w14:paraId="5BA40475" w14:textId="77777777" w:rsidTr="00C957B5">
        <w:tc>
          <w:tcPr>
            <w:tcW w:w="1696" w:type="dxa"/>
            <w:vAlign w:val="top"/>
          </w:tcPr>
          <w:p w14:paraId="271C5335" w14:textId="7959CD06" w:rsidR="004113A7" w:rsidRDefault="004113A7" w:rsidP="004113A7">
            <w:pPr>
              <w:pStyle w:val="TableBodyText"/>
              <w:jc w:val="center"/>
            </w:pPr>
            <w:r>
              <w:t>Clause 6.2</w:t>
            </w:r>
          </w:p>
          <w:p w14:paraId="04B0D04E" w14:textId="35A44DC1" w:rsidR="004113A7" w:rsidRDefault="004113A7" w:rsidP="004113A7">
            <w:pPr>
              <w:pStyle w:val="TableBodyText"/>
              <w:jc w:val="center"/>
            </w:pPr>
            <w:r>
              <w:t>ESCP d iv)</w:t>
            </w:r>
          </w:p>
          <w:p w14:paraId="1EF52DB7" w14:textId="1DAA9446" w:rsidR="007B669A" w:rsidRPr="0091579D" w:rsidRDefault="007B669A" w:rsidP="00C957B5">
            <w:pPr>
              <w:pStyle w:val="TableBodyText"/>
              <w:keepNext w:val="0"/>
              <w:keepLines w:val="0"/>
              <w:jc w:val="center"/>
            </w:pPr>
          </w:p>
        </w:tc>
        <w:tc>
          <w:tcPr>
            <w:tcW w:w="5300" w:type="dxa"/>
            <w:vAlign w:val="top"/>
          </w:tcPr>
          <w:p w14:paraId="3EE78060" w14:textId="644E9332" w:rsidR="007B669A" w:rsidRDefault="004113A7" w:rsidP="004113A7">
            <w:pPr>
              <w:pStyle w:val="Numberedlist"/>
            </w:pPr>
            <w:r w:rsidRPr="004113A7">
              <w:t>Are sediment basin</w:t>
            </w:r>
            <w:r w:rsidR="00B87EEE">
              <w:t> </w:t>
            </w:r>
            <w:r w:rsidRPr="004113A7">
              <w:t>/</w:t>
            </w:r>
            <w:r w:rsidR="00B87EEE">
              <w:t> </w:t>
            </w:r>
            <w:r w:rsidRPr="004113A7">
              <w:t>stormwater discharge points nominated? Are they suitable?</w:t>
            </w:r>
          </w:p>
        </w:tc>
        <w:tc>
          <w:tcPr>
            <w:tcW w:w="1646" w:type="dxa"/>
            <w:vAlign w:val="top"/>
          </w:tcPr>
          <w:p w14:paraId="5234B3DF" w14:textId="77777777" w:rsidR="007B669A" w:rsidRPr="003D7BBD" w:rsidRDefault="007B669A" w:rsidP="00C97D93">
            <w:pPr>
              <w:pStyle w:val="TableBodyText"/>
              <w:keepNext w:val="0"/>
              <w:keepLines w:val="0"/>
            </w:pPr>
          </w:p>
        </w:tc>
        <w:tc>
          <w:tcPr>
            <w:tcW w:w="5350" w:type="dxa"/>
            <w:vAlign w:val="top"/>
          </w:tcPr>
          <w:p w14:paraId="4BDFB4BB" w14:textId="77777777" w:rsidR="004113A7" w:rsidRDefault="004113A7" w:rsidP="004113A7">
            <w:pPr>
              <w:pStyle w:val="TableBodyText"/>
            </w:pPr>
            <w:r>
              <w:t>The discharge point must be stable so that erosion does not occur.</w:t>
            </w:r>
          </w:p>
          <w:p w14:paraId="4AE5596A" w14:textId="38AA35F4" w:rsidR="007B669A" w:rsidRPr="003D7BBD" w:rsidRDefault="004113A7" w:rsidP="004113A7">
            <w:pPr>
              <w:pStyle w:val="TableBodyText"/>
              <w:keepNext w:val="0"/>
              <w:keepLines w:val="0"/>
            </w:pPr>
            <w:r>
              <w:t>The greatest environmental risk from coagulants</w:t>
            </w:r>
            <w:r w:rsidR="00B87EEE">
              <w:t> </w:t>
            </w:r>
            <w:r>
              <w:t>/</w:t>
            </w:r>
            <w:r w:rsidR="00B87EEE">
              <w:t> </w:t>
            </w:r>
            <w:r>
              <w:t>flocculants exists when overdosing has occurred. This risk can be mitigated by discharging water from sediment basin that has been flocced into a drainage channel rather than directly into a waterway. For projects using coagulants other than gypsum</w:t>
            </w:r>
            <w:r w:rsidR="00B87EEE">
              <w:t>,</w:t>
            </w:r>
            <w:r>
              <w:t xml:space="preserve"> this practice is recommended.</w:t>
            </w:r>
          </w:p>
        </w:tc>
      </w:tr>
      <w:tr w:rsidR="007B669A" w14:paraId="2BF62B85" w14:textId="77777777" w:rsidTr="00C957B5">
        <w:tc>
          <w:tcPr>
            <w:tcW w:w="1696" w:type="dxa"/>
            <w:vAlign w:val="top"/>
          </w:tcPr>
          <w:p w14:paraId="044E8634" w14:textId="0E317092" w:rsidR="004113A7" w:rsidRDefault="004113A7" w:rsidP="004113A7">
            <w:pPr>
              <w:pStyle w:val="TableBodyText"/>
              <w:jc w:val="center"/>
            </w:pPr>
            <w:r>
              <w:t>Clause 6.2 ESCP d v)</w:t>
            </w:r>
          </w:p>
          <w:p w14:paraId="018CBB90" w14:textId="1F64BEE5" w:rsidR="007B669A" w:rsidRPr="003D7BBD" w:rsidRDefault="004113A7" w:rsidP="004113A7">
            <w:pPr>
              <w:pStyle w:val="TableBodyText"/>
              <w:keepNext w:val="0"/>
              <w:keepLines w:val="0"/>
              <w:jc w:val="center"/>
            </w:pPr>
            <w:r>
              <w:t>Clause 8.1.4</w:t>
            </w:r>
          </w:p>
        </w:tc>
        <w:tc>
          <w:tcPr>
            <w:tcW w:w="5300" w:type="dxa"/>
            <w:vAlign w:val="top"/>
          </w:tcPr>
          <w:p w14:paraId="11C8DACE" w14:textId="5885B3FD" w:rsidR="004113A7" w:rsidRDefault="004113A7" w:rsidP="004113A7">
            <w:pPr>
              <w:pStyle w:val="Numberedlist"/>
            </w:pPr>
            <w:r>
              <w:t>Site Exit Points</w:t>
            </w:r>
          </w:p>
          <w:p w14:paraId="0F043777" w14:textId="00E17E66" w:rsidR="007B669A" w:rsidRPr="003D7BBD" w:rsidRDefault="004113A7" w:rsidP="004113A7">
            <w:pPr>
              <w:pStyle w:val="TableBodyText"/>
              <w:keepNext w:val="0"/>
              <w:keepLines w:val="0"/>
              <w:ind w:left="323"/>
            </w:pPr>
            <w:r>
              <w:t xml:space="preserve">Have </w:t>
            </w:r>
            <w:r w:rsidR="00B87EEE">
              <w:t>S</w:t>
            </w:r>
            <w:r>
              <w:t>ite access points been identified and appropriate controls specified?</w:t>
            </w:r>
          </w:p>
        </w:tc>
        <w:tc>
          <w:tcPr>
            <w:tcW w:w="1646" w:type="dxa"/>
            <w:vAlign w:val="top"/>
          </w:tcPr>
          <w:p w14:paraId="2FD093E5" w14:textId="77777777" w:rsidR="007B669A" w:rsidRPr="003D7BBD" w:rsidRDefault="007B669A" w:rsidP="00C97D93">
            <w:pPr>
              <w:pStyle w:val="TableBodyText"/>
              <w:keepNext w:val="0"/>
              <w:keepLines w:val="0"/>
            </w:pPr>
          </w:p>
        </w:tc>
        <w:tc>
          <w:tcPr>
            <w:tcW w:w="5350" w:type="dxa"/>
            <w:vAlign w:val="top"/>
          </w:tcPr>
          <w:p w14:paraId="6FC677FE" w14:textId="4C9DFAA2" w:rsidR="007B669A" w:rsidRPr="003D7BBD" w:rsidRDefault="004113A7" w:rsidP="004113A7">
            <w:pPr>
              <w:pStyle w:val="TableBodyText"/>
              <w:keepNext w:val="0"/>
              <w:keepLines w:val="0"/>
            </w:pPr>
            <w:r w:rsidRPr="004113A7">
              <w:t>All exit points to bitumen roadway to have wheel wash.</w:t>
            </w:r>
          </w:p>
        </w:tc>
      </w:tr>
      <w:tr w:rsidR="007B669A" w14:paraId="224C3869" w14:textId="77777777" w:rsidTr="00C957B5">
        <w:tc>
          <w:tcPr>
            <w:tcW w:w="1696" w:type="dxa"/>
            <w:vAlign w:val="top"/>
          </w:tcPr>
          <w:p w14:paraId="1DF06044" w14:textId="3D4BBB94" w:rsidR="007B669A" w:rsidRPr="003D7BBD" w:rsidRDefault="004113A7" w:rsidP="00785E7B">
            <w:pPr>
              <w:pStyle w:val="TableBodyText"/>
              <w:keepNext w:val="0"/>
              <w:keepLines w:val="0"/>
              <w:jc w:val="center"/>
            </w:pPr>
            <w:r w:rsidRPr="004113A7">
              <w:t>Clause</w:t>
            </w:r>
            <w:r>
              <w:t> </w:t>
            </w:r>
            <w:r w:rsidRPr="004113A7">
              <w:t xml:space="preserve">6.2 </w:t>
            </w:r>
            <w:r w:rsidR="00785E7B">
              <w:t>ESCP</w:t>
            </w:r>
          </w:p>
        </w:tc>
        <w:tc>
          <w:tcPr>
            <w:tcW w:w="5300" w:type="dxa"/>
            <w:vAlign w:val="top"/>
          </w:tcPr>
          <w:p w14:paraId="0E0760EF" w14:textId="7408BCF2" w:rsidR="004113A7" w:rsidRDefault="004113A7" w:rsidP="004113A7">
            <w:pPr>
              <w:pStyle w:val="Numberedlist"/>
            </w:pPr>
            <w:r>
              <w:t>Timing</w:t>
            </w:r>
            <w:r w:rsidR="00B87EEE">
              <w:t> </w:t>
            </w:r>
            <w:r>
              <w:t>/</w:t>
            </w:r>
            <w:r w:rsidR="00B87EEE">
              <w:t> </w:t>
            </w:r>
            <w:r>
              <w:t>staging of controls</w:t>
            </w:r>
          </w:p>
          <w:p w14:paraId="29A9C71A" w14:textId="4C1E7755" w:rsidR="007B669A" w:rsidRPr="003D7BBD" w:rsidRDefault="004113A7" w:rsidP="004113A7">
            <w:pPr>
              <w:pStyle w:val="TableBodyText"/>
              <w:keepNext w:val="0"/>
              <w:keepLines w:val="0"/>
              <w:ind w:left="323"/>
            </w:pPr>
            <w:r>
              <w:t>Does the plan identify the installation sequence and timing of installation of controls?</w:t>
            </w:r>
          </w:p>
        </w:tc>
        <w:tc>
          <w:tcPr>
            <w:tcW w:w="1646" w:type="dxa"/>
            <w:vAlign w:val="top"/>
          </w:tcPr>
          <w:p w14:paraId="71480556" w14:textId="77777777" w:rsidR="007B669A" w:rsidRPr="003D7BBD" w:rsidRDefault="007B669A" w:rsidP="00C97D93">
            <w:pPr>
              <w:pStyle w:val="TableBodyText"/>
              <w:keepNext w:val="0"/>
              <w:keepLines w:val="0"/>
            </w:pPr>
          </w:p>
        </w:tc>
        <w:tc>
          <w:tcPr>
            <w:tcW w:w="5350" w:type="dxa"/>
            <w:vAlign w:val="top"/>
          </w:tcPr>
          <w:p w14:paraId="7301ACB9" w14:textId="1B38931E" w:rsidR="007B669A" w:rsidRPr="003D7BBD" w:rsidRDefault="004113A7" w:rsidP="00C97D93">
            <w:pPr>
              <w:pStyle w:val="TableBodyText"/>
              <w:keepNext w:val="0"/>
              <w:keepLines w:val="0"/>
            </w:pPr>
            <w:r w:rsidRPr="004113A7">
              <w:t>For low risk projects</w:t>
            </w:r>
            <w:r w:rsidR="00B87EEE">
              <w:t>,</w:t>
            </w:r>
            <w:r w:rsidRPr="004113A7">
              <w:t xml:space="preserve"> detailed timing not required</w:t>
            </w:r>
            <w:r w:rsidR="00B87EEE">
              <w:t> </w:t>
            </w:r>
            <w:r w:rsidRPr="004113A7">
              <w:t>-</w:t>
            </w:r>
            <w:r w:rsidR="00B87EEE">
              <w:t> </w:t>
            </w:r>
            <w:r w:rsidRPr="004113A7">
              <w:t>MRTS52 specification requires that all controls to be installed as soon as possible.</w:t>
            </w:r>
          </w:p>
        </w:tc>
      </w:tr>
      <w:tr w:rsidR="00CC14FD" w14:paraId="6DEADD0C" w14:textId="77777777" w:rsidTr="00C957B5">
        <w:tc>
          <w:tcPr>
            <w:tcW w:w="1696" w:type="dxa"/>
            <w:vAlign w:val="top"/>
          </w:tcPr>
          <w:p w14:paraId="36E58D3C" w14:textId="2C57BDAE" w:rsidR="004113A7" w:rsidRDefault="004113A7" w:rsidP="004113A7">
            <w:pPr>
              <w:pStyle w:val="TableBodyText"/>
              <w:jc w:val="center"/>
            </w:pPr>
            <w:r>
              <w:lastRenderedPageBreak/>
              <w:t>Clause 6.2</w:t>
            </w:r>
          </w:p>
          <w:p w14:paraId="1D3D6FF5" w14:textId="57CAB98B" w:rsidR="00CC14FD" w:rsidRPr="00417B48" w:rsidRDefault="004113A7" w:rsidP="004113A7">
            <w:pPr>
              <w:pStyle w:val="TableBodyText"/>
              <w:keepNext w:val="0"/>
              <w:keepLines w:val="0"/>
              <w:jc w:val="center"/>
            </w:pPr>
            <w:r>
              <w:t>DEHP SWM 2.1c</w:t>
            </w:r>
          </w:p>
        </w:tc>
        <w:tc>
          <w:tcPr>
            <w:tcW w:w="5300" w:type="dxa"/>
            <w:vAlign w:val="top"/>
          </w:tcPr>
          <w:p w14:paraId="58FCDD3F" w14:textId="2D58260B" w:rsidR="00CC14FD" w:rsidRPr="00726106" w:rsidRDefault="004113A7" w:rsidP="004113A7">
            <w:pPr>
              <w:pStyle w:val="Numberedlist"/>
            </w:pPr>
            <w:r w:rsidRPr="004113A7">
              <w:t xml:space="preserve">Are the drainage, velocity, erosion and sediment controls chosen appropriate to the </w:t>
            </w:r>
            <w:r w:rsidR="00815C65">
              <w:t>S</w:t>
            </w:r>
            <w:r w:rsidRPr="004113A7">
              <w:t>ite characteristics</w:t>
            </w:r>
            <w:r w:rsidR="00B87EEE">
              <w:t>, that is:</w:t>
            </w:r>
          </w:p>
        </w:tc>
        <w:tc>
          <w:tcPr>
            <w:tcW w:w="1646" w:type="dxa"/>
            <w:vAlign w:val="top"/>
          </w:tcPr>
          <w:p w14:paraId="77C0B285" w14:textId="77777777" w:rsidR="00CC14FD" w:rsidRDefault="00CC14FD" w:rsidP="00BD26EA">
            <w:pPr>
              <w:pStyle w:val="TableBodyText"/>
              <w:keepNext w:val="0"/>
              <w:keepLines w:val="0"/>
            </w:pPr>
          </w:p>
        </w:tc>
        <w:tc>
          <w:tcPr>
            <w:tcW w:w="5350" w:type="dxa"/>
            <w:vAlign w:val="top"/>
          </w:tcPr>
          <w:p w14:paraId="368D8317" w14:textId="77777777" w:rsidR="00CC14FD" w:rsidRDefault="00CC14FD" w:rsidP="00BD26EA">
            <w:pPr>
              <w:pStyle w:val="TableBodyText"/>
              <w:keepNext w:val="0"/>
              <w:keepLines w:val="0"/>
            </w:pPr>
          </w:p>
        </w:tc>
      </w:tr>
      <w:tr w:rsidR="00CC14FD" w14:paraId="0BE393F8" w14:textId="77777777" w:rsidTr="00C957B5">
        <w:tc>
          <w:tcPr>
            <w:tcW w:w="1696" w:type="dxa"/>
            <w:vAlign w:val="top"/>
          </w:tcPr>
          <w:p w14:paraId="662F1170" w14:textId="77777777" w:rsidR="00CC14FD" w:rsidRPr="00417B48" w:rsidRDefault="00CC14FD" w:rsidP="00BD26EA">
            <w:pPr>
              <w:pStyle w:val="TableBodyText"/>
              <w:keepNext w:val="0"/>
              <w:keepLines w:val="0"/>
              <w:jc w:val="center"/>
            </w:pPr>
          </w:p>
        </w:tc>
        <w:tc>
          <w:tcPr>
            <w:tcW w:w="5300" w:type="dxa"/>
            <w:vAlign w:val="top"/>
          </w:tcPr>
          <w:p w14:paraId="36BCEE19" w14:textId="439E9209" w:rsidR="00CC14FD" w:rsidRPr="00726106" w:rsidRDefault="004113A7" w:rsidP="000B1506">
            <w:pPr>
              <w:pStyle w:val="TableBodyText"/>
              <w:numPr>
                <w:ilvl w:val="0"/>
                <w:numId w:val="28"/>
              </w:numPr>
            </w:pPr>
            <w:r w:rsidRPr="004113A7">
              <w:t>Seasonal conditions</w:t>
            </w:r>
          </w:p>
        </w:tc>
        <w:tc>
          <w:tcPr>
            <w:tcW w:w="1646" w:type="dxa"/>
            <w:vAlign w:val="top"/>
          </w:tcPr>
          <w:p w14:paraId="09070AF4" w14:textId="77777777" w:rsidR="00CC14FD" w:rsidRDefault="00CC14FD" w:rsidP="000B1506">
            <w:pPr>
              <w:pStyle w:val="TableBodyText"/>
            </w:pPr>
          </w:p>
        </w:tc>
        <w:tc>
          <w:tcPr>
            <w:tcW w:w="5350" w:type="dxa"/>
            <w:vAlign w:val="top"/>
          </w:tcPr>
          <w:p w14:paraId="6E3BEC42" w14:textId="4A2DFDCB" w:rsidR="00CC14FD" w:rsidRDefault="004113A7" w:rsidP="000B1506">
            <w:pPr>
              <w:pStyle w:val="TableBodyText"/>
            </w:pPr>
            <w:r w:rsidRPr="004113A7">
              <w:t>Works should not occur where monthly</w:t>
            </w:r>
            <w:r w:rsidR="007B7BE1">
              <w:t> </w:t>
            </w:r>
            <w:r w:rsidRPr="004113A7">
              <w:t>R</w:t>
            </w:r>
            <w:r w:rsidR="007B7BE1">
              <w:t> </w:t>
            </w:r>
            <w:r w:rsidRPr="004113A7">
              <w:t>factor&gt;</w:t>
            </w:r>
            <w:r>
              <w:t> </w:t>
            </w:r>
            <w:r w:rsidRPr="004113A7">
              <w:t>1500. Where R</w:t>
            </w:r>
            <w:r w:rsidR="007B7BE1">
              <w:t> </w:t>
            </w:r>
            <w:r w:rsidRPr="004113A7">
              <w:t>factor</w:t>
            </w:r>
            <w:r w:rsidR="007B7BE1">
              <w:t> </w:t>
            </w:r>
            <w:r w:rsidRPr="004113A7">
              <w:t>&gt;</w:t>
            </w:r>
            <w:r>
              <w:t> </w:t>
            </w:r>
            <w:r w:rsidRPr="004113A7">
              <w:t>285</w:t>
            </w:r>
            <w:r w:rsidR="007B7BE1">
              <w:t>,</w:t>
            </w:r>
            <w:r w:rsidRPr="004113A7">
              <w:t xml:space="preserve"> ensure drainage controls sized for intensive rainfall events and protective material readily available on</w:t>
            </w:r>
            <w:r w:rsidR="007B7BE1">
              <w:noBreakHyphen/>
            </w:r>
            <w:r w:rsidRPr="004113A7">
              <w:t>site</w:t>
            </w:r>
            <w:r w:rsidR="007B7BE1">
              <w:t> </w:t>
            </w:r>
            <w:r w:rsidRPr="004113A7">
              <w:t>/</w:t>
            </w:r>
            <w:r w:rsidR="007B7BE1">
              <w:t> </w:t>
            </w:r>
            <w:r w:rsidRPr="004113A7">
              <w:t>on short notice.</w:t>
            </w:r>
          </w:p>
        </w:tc>
      </w:tr>
      <w:tr w:rsidR="00CC14FD" w14:paraId="7CE06DD6" w14:textId="77777777" w:rsidTr="00C957B5">
        <w:tc>
          <w:tcPr>
            <w:tcW w:w="1696" w:type="dxa"/>
            <w:vAlign w:val="top"/>
          </w:tcPr>
          <w:p w14:paraId="34B04B77" w14:textId="77777777" w:rsidR="00CC14FD" w:rsidRPr="00417B48" w:rsidRDefault="00CC14FD" w:rsidP="00BD26EA">
            <w:pPr>
              <w:pStyle w:val="TableBodyText"/>
              <w:keepNext w:val="0"/>
              <w:keepLines w:val="0"/>
              <w:jc w:val="center"/>
            </w:pPr>
          </w:p>
        </w:tc>
        <w:tc>
          <w:tcPr>
            <w:tcW w:w="5300" w:type="dxa"/>
            <w:vAlign w:val="top"/>
          </w:tcPr>
          <w:p w14:paraId="6A4BDAD0" w14:textId="7AF83DAD" w:rsidR="00CC14FD" w:rsidRDefault="004113A7" w:rsidP="004113A7">
            <w:pPr>
              <w:pStyle w:val="TableBodyText"/>
              <w:keepNext w:val="0"/>
              <w:keepLines w:val="0"/>
              <w:numPr>
                <w:ilvl w:val="0"/>
                <w:numId w:val="28"/>
              </w:numPr>
            </w:pPr>
            <w:r w:rsidRPr="004113A7">
              <w:t>Soil Type</w:t>
            </w:r>
            <w:r w:rsidR="007B7BE1">
              <w:t> </w:t>
            </w:r>
            <w:r w:rsidRPr="004113A7">
              <w:t>–</w:t>
            </w:r>
            <w:r w:rsidR="007B7BE1">
              <w:t> </w:t>
            </w:r>
            <w:r w:rsidRPr="004113A7">
              <w:t>particularly dispersive soils</w:t>
            </w:r>
          </w:p>
        </w:tc>
        <w:tc>
          <w:tcPr>
            <w:tcW w:w="1646" w:type="dxa"/>
            <w:vAlign w:val="top"/>
          </w:tcPr>
          <w:p w14:paraId="7B163B72" w14:textId="77777777" w:rsidR="00CC14FD" w:rsidRDefault="00CC14FD" w:rsidP="00BD26EA">
            <w:pPr>
              <w:pStyle w:val="TableBodyText"/>
              <w:keepNext w:val="0"/>
              <w:keepLines w:val="0"/>
            </w:pPr>
          </w:p>
        </w:tc>
        <w:tc>
          <w:tcPr>
            <w:tcW w:w="5350" w:type="dxa"/>
            <w:vAlign w:val="top"/>
          </w:tcPr>
          <w:p w14:paraId="5CBCB303" w14:textId="77777777" w:rsidR="004113A7" w:rsidRDefault="004113A7" w:rsidP="004113A7">
            <w:pPr>
              <w:pStyle w:val="TableBodyText"/>
            </w:pPr>
            <w:r>
              <w:t>Examples of appropriate design for dispersive include:</w:t>
            </w:r>
          </w:p>
          <w:p w14:paraId="4E2C5E32" w14:textId="28BA225B" w:rsidR="004113A7" w:rsidRDefault="004113A7" w:rsidP="00FD16B0">
            <w:pPr>
              <w:pStyle w:val="Bulletedlist"/>
            </w:pPr>
            <w:r>
              <w:t>treat soil particularly if</w:t>
            </w:r>
            <w:r w:rsidR="007B7BE1">
              <w:t> </w:t>
            </w:r>
            <w:r>
              <w:t>ESP</w:t>
            </w:r>
            <w:r w:rsidR="007B7BE1">
              <w:t> </w:t>
            </w:r>
            <w:r>
              <w:t>&gt; 6%</w:t>
            </w:r>
          </w:p>
          <w:p w14:paraId="1726716B" w14:textId="72AF27EA" w:rsidR="004113A7" w:rsidRDefault="004113A7" w:rsidP="00FD16B0">
            <w:pPr>
              <w:pStyle w:val="Bulletedlist"/>
            </w:pPr>
            <w:r>
              <w:t>minimise cut into soil</w:t>
            </w:r>
            <w:r w:rsidR="00D96D69">
              <w:t>, for example,</w:t>
            </w:r>
            <w:r>
              <w:t xml:space="preserve"> use catch banks or berms</w:t>
            </w:r>
            <w:r w:rsidR="00D96D69">
              <w:t>,</w:t>
            </w:r>
            <w:r>
              <w:t xml:space="preserve"> rather than catch drains to divert water, ensure all temporary drains are spoon rather than v</w:t>
            </w:r>
            <w:r w:rsidR="00D96D69">
              <w:noBreakHyphen/>
            </w:r>
            <w:r>
              <w:t>drains</w:t>
            </w:r>
          </w:p>
          <w:p w14:paraId="1EF3751C" w14:textId="2771B18A" w:rsidR="00CC14FD" w:rsidRDefault="004113A7" w:rsidP="00FD16B0">
            <w:pPr>
              <w:pStyle w:val="Bulletedlist"/>
            </w:pPr>
            <w:r>
              <w:t>disperse water rather than concentrating flows.</w:t>
            </w:r>
          </w:p>
        </w:tc>
      </w:tr>
      <w:tr w:rsidR="00BD26EA" w14:paraId="00FF7FBC" w14:textId="77777777" w:rsidTr="00C957B5">
        <w:tc>
          <w:tcPr>
            <w:tcW w:w="1696" w:type="dxa"/>
            <w:vAlign w:val="top"/>
          </w:tcPr>
          <w:p w14:paraId="63781685" w14:textId="77777777" w:rsidR="00BD26EA" w:rsidRPr="00417B48" w:rsidRDefault="00BD26EA" w:rsidP="00BD26EA">
            <w:pPr>
              <w:pStyle w:val="TableBodyText"/>
              <w:keepNext w:val="0"/>
              <w:keepLines w:val="0"/>
              <w:jc w:val="center"/>
            </w:pPr>
          </w:p>
        </w:tc>
        <w:tc>
          <w:tcPr>
            <w:tcW w:w="5300" w:type="dxa"/>
            <w:vAlign w:val="top"/>
          </w:tcPr>
          <w:p w14:paraId="1104DFC9" w14:textId="652619A4" w:rsidR="00BD26EA" w:rsidRDefault="004113A7" w:rsidP="004113A7">
            <w:pPr>
              <w:pStyle w:val="TableBodyText"/>
              <w:keepNext w:val="0"/>
              <w:keepLines w:val="0"/>
              <w:numPr>
                <w:ilvl w:val="0"/>
                <w:numId w:val="28"/>
              </w:numPr>
            </w:pPr>
            <w:r w:rsidRPr="004113A7">
              <w:t>Topography</w:t>
            </w:r>
            <w:r w:rsidR="007B7BE1">
              <w:t> </w:t>
            </w:r>
            <w:r w:rsidRPr="004113A7">
              <w:t>–</w:t>
            </w:r>
            <w:r w:rsidR="007B7BE1">
              <w:t> </w:t>
            </w:r>
            <w:r w:rsidRPr="004113A7">
              <w:t>slope factor, landform</w:t>
            </w:r>
          </w:p>
        </w:tc>
        <w:tc>
          <w:tcPr>
            <w:tcW w:w="1646" w:type="dxa"/>
            <w:vAlign w:val="top"/>
          </w:tcPr>
          <w:p w14:paraId="0309D1FA" w14:textId="77777777" w:rsidR="00BD26EA" w:rsidRDefault="00BD26EA" w:rsidP="00BD26EA">
            <w:pPr>
              <w:pStyle w:val="TableBodyText"/>
              <w:keepNext w:val="0"/>
              <w:keepLines w:val="0"/>
            </w:pPr>
          </w:p>
        </w:tc>
        <w:tc>
          <w:tcPr>
            <w:tcW w:w="5350" w:type="dxa"/>
            <w:vAlign w:val="top"/>
          </w:tcPr>
          <w:p w14:paraId="2AC920E3" w14:textId="4010A295" w:rsidR="00BD26EA" w:rsidRDefault="004113A7" w:rsidP="004113A7">
            <w:pPr>
              <w:pStyle w:val="TableBodyText"/>
              <w:keepNext w:val="0"/>
              <w:keepLines w:val="0"/>
            </w:pPr>
            <w:r w:rsidRPr="004113A7">
              <w:t>Where slope factor risks are significant</w:t>
            </w:r>
            <w:r w:rsidR="00D96D69">
              <w:t>,</w:t>
            </w:r>
            <w:r w:rsidRPr="004113A7">
              <w:t xml:space="preserve"> need to ensure catch drains</w:t>
            </w:r>
            <w:r w:rsidR="00D96D69">
              <w:t> </w:t>
            </w:r>
            <w:r w:rsidRPr="004113A7">
              <w:t>/</w:t>
            </w:r>
            <w:r w:rsidR="00D96D69">
              <w:t> </w:t>
            </w:r>
            <w:r w:rsidRPr="004113A7">
              <w:t xml:space="preserve">check dams to reduce velocity. Energy dissipaters to be specified for end of batter chutes and </w:t>
            </w:r>
            <w:r>
              <w:t>T</w:t>
            </w:r>
            <w:r w:rsidRPr="004113A7">
              <w:t>ype</w:t>
            </w:r>
            <w:r>
              <w:t> </w:t>
            </w:r>
            <w:r w:rsidRPr="004113A7">
              <w:t>1</w:t>
            </w:r>
            <w:r w:rsidR="00D96D69">
              <w:t> </w:t>
            </w:r>
            <w:r w:rsidRPr="004113A7">
              <w:t>con</w:t>
            </w:r>
            <w:r>
              <w:t>trols to manage sediment load.</w:t>
            </w:r>
          </w:p>
        </w:tc>
      </w:tr>
      <w:tr w:rsidR="00BD26EA" w14:paraId="4C37B1FE" w14:textId="77777777" w:rsidTr="00C957B5">
        <w:tc>
          <w:tcPr>
            <w:tcW w:w="1696" w:type="dxa"/>
            <w:vAlign w:val="top"/>
          </w:tcPr>
          <w:p w14:paraId="64D3FC8D" w14:textId="77777777" w:rsidR="00BD26EA" w:rsidRPr="00417B48" w:rsidRDefault="00BD26EA" w:rsidP="00BD26EA">
            <w:pPr>
              <w:pStyle w:val="TableBodyText"/>
              <w:keepNext w:val="0"/>
              <w:keepLines w:val="0"/>
              <w:jc w:val="center"/>
            </w:pPr>
          </w:p>
        </w:tc>
        <w:tc>
          <w:tcPr>
            <w:tcW w:w="5300" w:type="dxa"/>
            <w:vAlign w:val="top"/>
          </w:tcPr>
          <w:p w14:paraId="338CA256" w14:textId="59A93407" w:rsidR="00BD26EA" w:rsidRDefault="004113A7" w:rsidP="004113A7">
            <w:pPr>
              <w:pStyle w:val="TableBodyText"/>
              <w:keepNext w:val="0"/>
              <w:keepLines w:val="0"/>
              <w:numPr>
                <w:ilvl w:val="0"/>
                <w:numId w:val="28"/>
              </w:numPr>
            </w:pPr>
            <w:r w:rsidRPr="004113A7">
              <w:t xml:space="preserve">Local </w:t>
            </w:r>
            <w:r>
              <w:t>hydrology and drainage</w:t>
            </w:r>
          </w:p>
        </w:tc>
        <w:tc>
          <w:tcPr>
            <w:tcW w:w="1646" w:type="dxa"/>
            <w:vAlign w:val="top"/>
          </w:tcPr>
          <w:p w14:paraId="353C9EE0" w14:textId="77777777" w:rsidR="00BD26EA" w:rsidRDefault="00BD26EA" w:rsidP="00BD26EA">
            <w:pPr>
              <w:pStyle w:val="TableBodyText"/>
              <w:keepNext w:val="0"/>
              <w:keepLines w:val="0"/>
            </w:pPr>
          </w:p>
        </w:tc>
        <w:tc>
          <w:tcPr>
            <w:tcW w:w="5350" w:type="dxa"/>
            <w:vAlign w:val="top"/>
          </w:tcPr>
          <w:p w14:paraId="71A7C4D9" w14:textId="77777777" w:rsidR="00BD26EA" w:rsidRDefault="00BD26EA" w:rsidP="00BD26EA">
            <w:pPr>
              <w:pStyle w:val="TableBodyText"/>
              <w:keepNext w:val="0"/>
              <w:keepLines w:val="0"/>
            </w:pPr>
          </w:p>
        </w:tc>
      </w:tr>
      <w:tr w:rsidR="00BD26EA" w14:paraId="57072480" w14:textId="77777777" w:rsidTr="00C957B5">
        <w:tc>
          <w:tcPr>
            <w:tcW w:w="1696" w:type="dxa"/>
            <w:vAlign w:val="top"/>
          </w:tcPr>
          <w:p w14:paraId="0FB42C2D" w14:textId="77777777" w:rsidR="00BD26EA" w:rsidRPr="00417B48" w:rsidRDefault="00BD26EA" w:rsidP="00BD26EA">
            <w:pPr>
              <w:pStyle w:val="TableBodyText"/>
              <w:keepNext w:val="0"/>
              <w:keepLines w:val="0"/>
              <w:jc w:val="center"/>
            </w:pPr>
          </w:p>
        </w:tc>
        <w:tc>
          <w:tcPr>
            <w:tcW w:w="5300" w:type="dxa"/>
            <w:vAlign w:val="top"/>
          </w:tcPr>
          <w:p w14:paraId="0E0F7818" w14:textId="7FEFD683" w:rsidR="00BD26EA" w:rsidRDefault="004113A7" w:rsidP="004113A7">
            <w:pPr>
              <w:pStyle w:val="TableBodyText"/>
              <w:keepNext w:val="0"/>
              <w:keepLines w:val="0"/>
              <w:numPr>
                <w:ilvl w:val="0"/>
                <w:numId w:val="28"/>
              </w:numPr>
            </w:pPr>
            <w:r w:rsidRPr="004113A7">
              <w:t>Specific project issues</w:t>
            </w:r>
          </w:p>
        </w:tc>
        <w:tc>
          <w:tcPr>
            <w:tcW w:w="1646" w:type="dxa"/>
            <w:vAlign w:val="top"/>
          </w:tcPr>
          <w:p w14:paraId="027ED79C" w14:textId="77777777" w:rsidR="00BD26EA" w:rsidRDefault="00BD26EA" w:rsidP="00BD26EA">
            <w:pPr>
              <w:pStyle w:val="TableBodyText"/>
              <w:keepNext w:val="0"/>
              <w:keepLines w:val="0"/>
            </w:pPr>
          </w:p>
        </w:tc>
        <w:tc>
          <w:tcPr>
            <w:tcW w:w="5350" w:type="dxa"/>
            <w:vAlign w:val="top"/>
          </w:tcPr>
          <w:p w14:paraId="57223990" w14:textId="20CC1E47" w:rsidR="00BD26EA" w:rsidRDefault="004113A7" w:rsidP="004113A7">
            <w:pPr>
              <w:pStyle w:val="TableBodyText"/>
              <w:keepNext w:val="0"/>
              <w:keepLines w:val="0"/>
            </w:pPr>
            <w:r w:rsidRPr="004113A7">
              <w:t xml:space="preserve">If waterway runs through </w:t>
            </w:r>
            <w:r w:rsidR="00D96D69">
              <w:t>S</w:t>
            </w:r>
            <w:r w:rsidRPr="004113A7">
              <w:t>ite</w:t>
            </w:r>
            <w:r w:rsidR="00D96D69">
              <w:t> </w:t>
            </w:r>
            <w:r w:rsidRPr="004113A7">
              <w:t>/</w:t>
            </w:r>
            <w:r w:rsidR="00D96D69">
              <w:t> </w:t>
            </w:r>
            <w:r w:rsidRPr="004113A7">
              <w:t>directly adjacent</w:t>
            </w:r>
            <w:r w:rsidR="00D96D69">
              <w:t>,</w:t>
            </w:r>
            <w:r w:rsidRPr="004113A7">
              <w:t xml:space="preserve"> maintain buffer zones as long as possible. Consider species breeding times in timing of project.</w:t>
            </w:r>
          </w:p>
        </w:tc>
      </w:tr>
      <w:tr w:rsidR="004113A7" w14:paraId="6E53F124" w14:textId="77777777" w:rsidTr="00785E7B">
        <w:tc>
          <w:tcPr>
            <w:tcW w:w="13992" w:type="dxa"/>
            <w:gridSpan w:val="4"/>
            <w:shd w:val="clear" w:color="auto" w:fill="D9D9D9" w:themeFill="background1" w:themeFillShade="D9"/>
            <w:vAlign w:val="top"/>
          </w:tcPr>
          <w:p w14:paraId="08E257EE" w14:textId="30FD40D7" w:rsidR="004113A7" w:rsidRDefault="004113A7" w:rsidP="00FD16B0">
            <w:pPr>
              <w:pStyle w:val="TableHeading"/>
              <w:keepNext w:val="0"/>
              <w:keepLines w:val="0"/>
            </w:pPr>
            <w:r>
              <w:t>Monitoring and Management</w:t>
            </w:r>
          </w:p>
        </w:tc>
      </w:tr>
      <w:tr w:rsidR="004113A7" w14:paraId="6C171D53" w14:textId="77777777" w:rsidTr="00C957B5">
        <w:tc>
          <w:tcPr>
            <w:tcW w:w="1696" w:type="dxa"/>
            <w:vAlign w:val="top"/>
          </w:tcPr>
          <w:p w14:paraId="392D2783" w14:textId="77777777" w:rsidR="004113A7" w:rsidRDefault="004113A7" w:rsidP="00FD16B0">
            <w:pPr>
              <w:pStyle w:val="TableBodyText"/>
              <w:keepNext w:val="0"/>
              <w:keepLines w:val="0"/>
              <w:jc w:val="center"/>
            </w:pPr>
            <w:r>
              <w:t>SWMP</w:t>
            </w:r>
          </w:p>
          <w:p w14:paraId="2556EE50" w14:textId="5C841933" w:rsidR="004113A7" w:rsidRPr="00417B48" w:rsidRDefault="004113A7" w:rsidP="00FD16B0">
            <w:pPr>
              <w:pStyle w:val="TableBodyText"/>
              <w:keepNext w:val="0"/>
              <w:keepLines w:val="0"/>
              <w:jc w:val="center"/>
            </w:pPr>
            <w:r>
              <w:t>Clause 6.2g</w:t>
            </w:r>
          </w:p>
        </w:tc>
        <w:tc>
          <w:tcPr>
            <w:tcW w:w="5300" w:type="dxa"/>
            <w:vAlign w:val="top"/>
          </w:tcPr>
          <w:p w14:paraId="13012CD6" w14:textId="3E0D8FEE" w:rsidR="004113A7" w:rsidRDefault="004113A7" w:rsidP="00FD16B0">
            <w:pPr>
              <w:pStyle w:val="Numberedlist"/>
              <w:keepNext w:val="0"/>
              <w:keepLines w:val="0"/>
            </w:pPr>
            <w:r w:rsidRPr="004113A7">
              <w:t>Is there a contingency plan for severe wet weather event to minimise likelihood of failure of</w:t>
            </w:r>
            <w:r w:rsidR="00D96D69">
              <w:t> </w:t>
            </w:r>
            <w:r w:rsidRPr="004113A7">
              <w:t>ESC measures?</w:t>
            </w:r>
          </w:p>
        </w:tc>
        <w:tc>
          <w:tcPr>
            <w:tcW w:w="1646" w:type="dxa"/>
            <w:vAlign w:val="top"/>
          </w:tcPr>
          <w:p w14:paraId="2F21C2F1" w14:textId="77777777" w:rsidR="004113A7" w:rsidRDefault="004113A7" w:rsidP="00FD16B0">
            <w:pPr>
              <w:pStyle w:val="TableBodyText"/>
              <w:keepNext w:val="0"/>
              <w:keepLines w:val="0"/>
            </w:pPr>
          </w:p>
        </w:tc>
        <w:tc>
          <w:tcPr>
            <w:tcW w:w="5350" w:type="dxa"/>
            <w:vAlign w:val="top"/>
          </w:tcPr>
          <w:p w14:paraId="3D40700B" w14:textId="03DB0294" w:rsidR="004113A7" w:rsidRDefault="004113A7" w:rsidP="00FD16B0">
            <w:pPr>
              <w:pStyle w:val="TableBodyText"/>
              <w:keepNext w:val="0"/>
              <w:keepLines w:val="0"/>
            </w:pPr>
            <w:r w:rsidRPr="004113A7">
              <w:t>These may be included in SWMP</w:t>
            </w:r>
            <w:r w:rsidR="00D96D69">
              <w:t> </w:t>
            </w:r>
            <w:r w:rsidRPr="004113A7">
              <w:t>(Severe Weather Management Plan) or</w:t>
            </w:r>
            <w:r w:rsidR="00D96D69">
              <w:t> </w:t>
            </w:r>
            <w:r w:rsidRPr="004113A7">
              <w:t>ESCP.</w:t>
            </w:r>
          </w:p>
        </w:tc>
      </w:tr>
      <w:tr w:rsidR="004113A7" w14:paraId="107D0D4C" w14:textId="77777777" w:rsidTr="00C957B5">
        <w:tc>
          <w:tcPr>
            <w:tcW w:w="1696" w:type="dxa"/>
            <w:vAlign w:val="top"/>
          </w:tcPr>
          <w:p w14:paraId="37F7FC60" w14:textId="5FC981A8" w:rsidR="004113A7" w:rsidRPr="00417B48" w:rsidRDefault="004113A7" w:rsidP="004113A7">
            <w:pPr>
              <w:pStyle w:val="TableBodyText"/>
              <w:keepNext w:val="0"/>
              <w:keepLines w:val="0"/>
              <w:jc w:val="center"/>
            </w:pPr>
            <w:r w:rsidRPr="004113A7">
              <w:lastRenderedPageBreak/>
              <w:t>Clause</w:t>
            </w:r>
            <w:r>
              <w:t> </w:t>
            </w:r>
            <w:r w:rsidRPr="004113A7">
              <w:t>6.2h</w:t>
            </w:r>
          </w:p>
        </w:tc>
        <w:tc>
          <w:tcPr>
            <w:tcW w:w="5300" w:type="dxa"/>
            <w:vAlign w:val="top"/>
          </w:tcPr>
          <w:p w14:paraId="47D4B6DE" w14:textId="1940BC68" w:rsidR="004113A7" w:rsidRDefault="004113A7" w:rsidP="00FD16B0">
            <w:pPr>
              <w:pStyle w:val="Numberedlist"/>
            </w:pPr>
            <w:r>
              <w:t>Personnel</w:t>
            </w:r>
          </w:p>
          <w:p w14:paraId="3F99B648" w14:textId="3D6BB14E" w:rsidR="004113A7" w:rsidRDefault="004113A7" w:rsidP="00FD16B0">
            <w:pPr>
              <w:pStyle w:val="TableBodyText"/>
              <w:keepNext w:val="0"/>
              <w:keepLines w:val="0"/>
              <w:ind w:left="323"/>
            </w:pPr>
            <w:r>
              <w:t>Have the</w:t>
            </w:r>
            <w:r w:rsidR="00AA6922">
              <w:t> </w:t>
            </w:r>
            <w:r>
              <w:t>ESCP</w:t>
            </w:r>
            <w:r w:rsidR="00D96D69">
              <w:t>(S)</w:t>
            </w:r>
            <w:r>
              <w:t xml:space="preserve"> been prepared and signed off by person with required experience?</w:t>
            </w:r>
          </w:p>
        </w:tc>
        <w:tc>
          <w:tcPr>
            <w:tcW w:w="1646" w:type="dxa"/>
            <w:vAlign w:val="top"/>
          </w:tcPr>
          <w:p w14:paraId="06F2C5F8" w14:textId="77777777" w:rsidR="004113A7" w:rsidRDefault="004113A7" w:rsidP="004113A7">
            <w:pPr>
              <w:pStyle w:val="TableBodyText"/>
              <w:keepNext w:val="0"/>
              <w:keepLines w:val="0"/>
            </w:pPr>
          </w:p>
        </w:tc>
        <w:tc>
          <w:tcPr>
            <w:tcW w:w="5350" w:type="dxa"/>
            <w:vAlign w:val="top"/>
          </w:tcPr>
          <w:p w14:paraId="2C19C7BC" w14:textId="77777777" w:rsidR="00FD16B0" w:rsidRDefault="00FD16B0" w:rsidP="00FD16B0">
            <w:pPr>
              <w:pStyle w:val="TableBodyText"/>
            </w:pPr>
            <w:r>
              <w:t>Requirement is:</w:t>
            </w:r>
          </w:p>
          <w:p w14:paraId="74104213" w14:textId="2A709A26" w:rsidR="00FD16B0" w:rsidRDefault="00FD16B0" w:rsidP="00FD16B0">
            <w:pPr>
              <w:pStyle w:val="Bulletedlist"/>
            </w:pPr>
            <w:r>
              <w:t>Low risk</w:t>
            </w:r>
            <w:r w:rsidR="00D96D69">
              <w:t> </w:t>
            </w:r>
            <w:r>
              <w:t>–</w:t>
            </w:r>
            <w:r w:rsidR="00D96D69">
              <w:t> </w:t>
            </w:r>
            <w:r>
              <w:t>person with training as environmental rep</w:t>
            </w:r>
            <w:r w:rsidR="00F226F3">
              <w:t>resentative</w:t>
            </w:r>
            <w:r>
              <w:t xml:space="preserve"> and </w:t>
            </w:r>
            <w:r w:rsidR="000B1506">
              <w:t>five</w:t>
            </w:r>
            <w:r>
              <w:t> </w:t>
            </w:r>
            <w:r w:rsidR="00D96D69">
              <w:t>years' experience</w:t>
            </w:r>
            <w:r>
              <w:t xml:space="preserve"> in construction.</w:t>
            </w:r>
          </w:p>
          <w:p w14:paraId="2EC3B762" w14:textId="318689FC" w:rsidR="00FD16B0" w:rsidRDefault="00FD16B0" w:rsidP="00FD16B0">
            <w:pPr>
              <w:pStyle w:val="Bulletedlist"/>
            </w:pPr>
            <w:r>
              <w:t>General</w:t>
            </w:r>
            <w:r w:rsidR="00D96D69">
              <w:t> </w:t>
            </w:r>
            <w:r>
              <w:t>–</w:t>
            </w:r>
            <w:r w:rsidR="00D96D69">
              <w:t> </w:t>
            </w:r>
            <w:r>
              <w:t>Appropriately Qualified Person</w:t>
            </w:r>
            <w:r w:rsidR="00D96D69">
              <w:t xml:space="preserve"> (AQP)</w:t>
            </w:r>
            <w:r>
              <w:t>.</w:t>
            </w:r>
          </w:p>
          <w:p w14:paraId="2AA17E75" w14:textId="0B5717DA" w:rsidR="004113A7" w:rsidRDefault="00FD16B0" w:rsidP="00FD16B0">
            <w:pPr>
              <w:pStyle w:val="Bulletedlist"/>
            </w:pPr>
            <w:r>
              <w:t>High Risk</w:t>
            </w:r>
            <w:r w:rsidR="00D96D69">
              <w:t> </w:t>
            </w:r>
            <w:r>
              <w:t>–</w:t>
            </w:r>
            <w:r w:rsidR="00D96D69">
              <w:t> AQP</w:t>
            </w:r>
            <w:r>
              <w:t xml:space="preserve"> to develop</w:t>
            </w:r>
            <w:r w:rsidR="00D96D69">
              <w:t>,</w:t>
            </w:r>
            <w:r>
              <w:t xml:space="preserve"> plus reviewed by </w:t>
            </w:r>
            <w:r w:rsidR="00D96D69">
              <w:t xml:space="preserve">an </w:t>
            </w:r>
            <w:r>
              <w:t xml:space="preserve">independent </w:t>
            </w:r>
            <w:r>
              <w:t>AQP.</w:t>
            </w:r>
          </w:p>
        </w:tc>
      </w:tr>
    </w:tbl>
    <w:p w14:paraId="4010D71A" w14:textId="77777777" w:rsidR="00FD16B0" w:rsidRDefault="00FD16B0" w:rsidP="00785E7B">
      <w:pPr>
        <w:spacing w:line="240" w:lineRule="auto"/>
      </w:pPr>
    </w:p>
    <w:tbl>
      <w:tblPr>
        <w:tblStyle w:val="TableGrid"/>
        <w:tblW w:w="0" w:type="auto"/>
        <w:tblInd w:w="-5" w:type="dxa"/>
        <w:tblLayout w:type="fixed"/>
        <w:tblLook w:val="04A0" w:firstRow="1" w:lastRow="0" w:firstColumn="1" w:lastColumn="0" w:noHBand="0" w:noVBand="1"/>
      </w:tblPr>
      <w:tblGrid>
        <w:gridCol w:w="1696"/>
        <w:gridCol w:w="12296"/>
      </w:tblGrid>
      <w:tr w:rsidR="00FD16B0" w14:paraId="3679751F" w14:textId="77777777" w:rsidTr="00785E7B">
        <w:tc>
          <w:tcPr>
            <w:tcW w:w="13992" w:type="dxa"/>
            <w:gridSpan w:val="2"/>
            <w:shd w:val="clear" w:color="auto" w:fill="D9D9D9" w:themeFill="background1" w:themeFillShade="D9"/>
            <w:vAlign w:val="top"/>
          </w:tcPr>
          <w:p w14:paraId="0FEDF26A" w14:textId="365B1548" w:rsidR="00FD16B0" w:rsidRDefault="00FD16B0" w:rsidP="00FD16B0">
            <w:pPr>
              <w:pStyle w:val="TableHeading"/>
            </w:pPr>
            <w:r>
              <w:t>Recommendation</w:t>
            </w:r>
          </w:p>
        </w:tc>
      </w:tr>
      <w:tr w:rsidR="00FD16B0" w14:paraId="7D309BDD" w14:textId="77777777" w:rsidTr="004D4B96">
        <w:tc>
          <w:tcPr>
            <w:tcW w:w="1696" w:type="dxa"/>
            <w:vAlign w:val="top"/>
          </w:tcPr>
          <w:p w14:paraId="6C8EEAF8" w14:textId="77777777" w:rsidR="00FD16B0" w:rsidRPr="00417B48" w:rsidRDefault="00FD16B0" w:rsidP="00FD16B0">
            <w:pPr>
              <w:pStyle w:val="TableBodyText"/>
              <w:keepNext w:val="0"/>
              <w:keepLines w:val="0"/>
              <w:numPr>
                <w:ilvl w:val="0"/>
                <w:numId w:val="32"/>
              </w:numPr>
              <w:ind w:left="357" w:hanging="357"/>
              <w:jc w:val="center"/>
            </w:pPr>
          </w:p>
        </w:tc>
        <w:tc>
          <w:tcPr>
            <w:tcW w:w="12296" w:type="dxa"/>
            <w:vAlign w:val="top"/>
          </w:tcPr>
          <w:p w14:paraId="586A32ED" w14:textId="73A44369" w:rsidR="00FD16B0" w:rsidRDefault="00FD16B0" w:rsidP="00FD16B0">
            <w:pPr>
              <w:pStyle w:val="TableBodyText"/>
              <w:keepNext w:val="0"/>
              <w:keepLines w:val="0"/>
            </w:pPr>
            <w:r w:rsidRPr="00FD16B0">
              <w:t xml:space="preserve">The </w:t>
            </w:r>
            <w:r w:rsidR="00D96D69">
              <w:t>ESCP</w:t>
            </w:r>
            <w:r w:rsidRPr="00FD16B0">
              <w:t xml:space="preserve"> is suitable </w:t>
            </w:r>
            <w:r w:rsidRPr="00FD16B0">
              <w:t>as an overarching</w:t>
            </w:r>
            <w:r w:rsidR="00AA6922">
              <w:t> </w:t>
            </w:r>
            <w:r w:rsidRPr="00FD16B0">
              <w:t>ESCP. Progressive</w:t>
            </w:r>
            <w:r w:rsidR="00AA6922">
              <w:t> </w:t>
            </w:r>
            <w:r w:rsidRPr="00FD16B0">
              <w:t>ESCP sub</w:t>
            </w:r>
            <w:r w:rsidR="00AA6922">
              <w:noBreakHyphen/>
            </w:r>
            <w:r w:rsidRPr="00FD16B0">
              <w:t>plans detailing specific</w:t>
            </w:r>
            <w:r w:rsidR="00AA6922">
              <w:t> </w:t>
            </w:r>
            <w:r w:rsidR="00F226F3">
              <w:t>erosion and sediment controls</w:t>
            </w:r>
            <w:r w:rsidRPr="00FD16B0">
              <w:t xml:space="preserve"> for particular </w:t>
            </w:r>
            <w:r w:rsidR="00C9368F">
              <w:t>W</w:t>
            </w:r>
            <w:r w:rsidRPr="00FD16B0">
              <w:t>ork areas</w:t>
            </w:r>
            <w:r w:rsidR="00672E22">
              <w:t>,</w:t>
            </w:r>
            <w:r w:rsidRPr="00FD16B0">
              <w:t xml:space="preserve"> </w:t>
            </w:r>
            <w:r w:rsidR="00F226F3">
              <w:t>are</w:t>
            </w:r>
            <w:r w:rsidRPr="00FD16B0">
              <w:t xml:space="preserve"> required to</w:t>
            </w:r>
            <w:r w:rsidRPr="00FD16B0">
              <w:t xml:space="preserve"> be submitted prior to work in each area.</w:t>
            </w:r>
          </w:p>
        </w:tc>
      </w:tr>
      <w:tr w:rsidR="00FD16B0" w14:paraId="4C2DA598" w14:textId="77777777" w:rsidTr="004D4B96">
        <w:tc>
          <w:tcPr>
            <w:tcW w:w="1696" w:type="dxa"/>
            <w:vAlign w:val="top"/>
          </w:tcPr>
          <w:p w14:paraId="74DDF170" w14:textId="77777777" w:rsidR="00FD16B0" w:rsidRPr="00417B48" w:rsidRDefault="00FD16B0" w:rsidP="00FD16B0">
            <w:pPr>
              <w:pStyle w:val="TableBodyText"/>
              <w:keepNext w:val="0"/>
              <w:keepLines w:val="0"/>
              <w:numPr>
                <w:ilvl w:val="0"/>
                <w:numId w:val="32"/>
              </w:numPr>
              <w:ind w:left="357" w:hanging="357"/>
              <w:jc w:val="center"/>
            </w:pPr>
          </w:p>
        </w:tc>
        <w:tc>
          <w:tcPr>
            <w:tcW w:w="12296" w:type="dxa"/>
            <w:vAlign w:val="top"/>
          </w:tcPr>
          <w:p w14:paraId="38739497" w14:textId="6C9F4284" w:rsidR="00FD16B0" w:rsidRDefault="00FD16B0" w:rsidP="00FD16B0">
            <w:pPr>
              <w:pStyle w:val="TableBodyText"/>
            </w:pPr>
            <w:r>
              <w:t xml:space="preserve">The </w:t>
            </w:r>
            <w:r w:rsidR="00D96D69">
              <w:t>ESCP</w:t>
            </w:r>
            <w:r>
              <w:t xml:space="preserve"> is considered </w:t>
            </w:r>
            <w:r>
              <w:t>suitable for &lt;insert area</w:t>
            </w:r>
            <w:r w:rsidR="00790C8E">
              <w:t> </w:t>
            </w:r>
            <w:r>
              <w:t>/</w:t>
            </w:r>
            <w:r w:rsidR="00790C8E">
              <w:t> </w:t>
            </w:r>
            <w:r w:rsidR="00C57468">
              <w:t>W</w:t>
            </w:r>
            <w:r>
              <w:t>orks and so on&gt;.</w:t>
            </w:r>
          </w:p>
          <w:p w14:paraId="01845140" w14:textId="45183FBE" w:rsidR="00FD16B0" w:rsidRDefault="00FD16B0" w:rsidP="00FD16B0">
            <w:pPr>
              <w:pStyle w:val="TableBodyText"/>
            </w:pPr>
            <w:r>
              <w:t>It is recommended that it be assessed as suitable by the Administrator.</w:t>
            </w:r>
          </w:p>
        </w:tc>
      </w:tr>
      <w:tr w:rsidR="00FD16B0" w14:paraId="18F853DE" w14:textId="77777777" w:rsidTr="004D4B96">
        <w:tc>
          <w:tcPr>
            <w:tcW w:w="1696" w:type="dxa"/>
            <w:vAlign w:val="top"/>
          </w:tcPr>
          <w:p w14:paraId="147D1D61" w14:textId="77777777" w:rsidR="00FD16B0" w:rsidRPr="00417B48" w:rsidRDefault="00FD16B0" w:rsidP="00FD16B0">
            <w:pPr>
              <w:pStyle w:val="TableBodyText"/>
              <w:keepNext w:val="0"/>
              <w:keepLines w:val="0"/>
              <w:numPr>
                <w:ilvl w:val="0"/>
                <w:numId w:val="32"/>
              </w:numPr>
              <w:ind w:left="357" w:hanging="357"/>
              <w:jc w:val="center"/>
            </w:pPr>
          </w:p>
        </w:tc>
        <w:tc>
          <w:tcPr>
            <w:tcW w:w="12296" w:type="dxa"/>
            <w:vAlign w:val="top"/>
          </w:tcPr>
          <w:p w14:paraId="1EDCD587" w14:textId="0D666874" w:rsidR="00FD16B0" w:rsidRDefault="00FD16B0" w:rsidP="00FD16B0">
            <w:pPr>
              <w:pStyle w:val="TableBodyText"/>
            </w:pPr>
            <w:r w:rsidRPr="00FD16B0">
              <w:t>The Erosion and Sediment Control Plan (</w:t>
            </w:r>
            <w:r w:rsidR="00F226F3">
              <w:t>ESCP</w:t>
            </w:r>
            <w:r w:rsidRPr="00FD16B0">
              <w:t>) is not considered suitable. Works may not commence until the ESCP is revised, resubmitted and assessed as suitable by the Administrator.</w:t>
            </w:r>
          </w:p>
        </w:tc>
      </w:tr>
    </w:tbl>
    <w:p w14:paraId="17DF795E" w14:textId="77777777" w:rsidR="0061185E" w:rsidRDefault="0061185E" w:rsidP="00712E22">
      <w:pPr>
        <w:pStyle w:val="BodyText"/>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151978" w14:paraId="64F90F34" w14:textId="77777777" w:rsidTr="007E0155">
        <w:tc>
          <w:tcPr>
            <w:tcW w:w="1696" w:type="dxa"/>
            <w:vMerge w:val="restart"/>
          </w:tcPr>
          <w:p w14:paraId="728B2F03" w14:textId="3B98E00D" w:rsidR="00151978" w:rsidRDefault="00FD16B0" w:rsidP="00FD16B0">
            <w:pPr>
              <w:pStyle w:val="BodyText"/>
            </w:pPr>
            <w:r>
              <w:t>Reviewed</w:t>
            </w:r>
            <w:r w:rsidR="00151978">
              <w:t xml:space="preserve"> by:</w:t>
            </w:r>
          </w:p>
        </w:tc>
        <w:tc>
          <w:tcPr>
            <w:tcW w:w="5300" w:type="dxa"/>
            <w:gridSpan w:val="2"/>
          </w:tcPr>
          <w:p w14:paraId="60978D09" w14:textId="77777777" w:rsidR="00151978" w:rsidRDefault="00151978" w:rsidP="007E0155">
            <w:pPr>
              <w:pStyle w:val="BodyText"/>
              <w:jc w:val="center"/>
            </w:pPr>
          </w:p>
        </w:tc>
        <w:tc>
          <w:tcPr>
            <w:tcW w:w="3498" w:type="dxa"/>
            <w:gridSpan w:val="2"/>
          </w:tcPr>
          <w:p w14:paraId="310A715B" w14:textId="77777777" w:rsidR="00151978" w:rsidRDefault="00151978" w:rsidP="007E0155">
            <w:pPr>
              <w:pStyle w:val="BodyText"/>
              <w:jc w:val="center"/>
            </w:pPr>
          </w:p>
        </w:tc>
        <w:tc>
          <w:tcPr>
            <w:tcW w:w="3498" w:type="dxa"/>
            <w:gridSpan w:val="2"/>
          </w:tcPr>
          <w:p w14:paraId="78AB76CA" w14:textId="77777777" w:rsidR="00151978" w:rsidRDefault="00151978" w:rsidP="007E0155">
            <w:pPr>
              <w:pStyle w:val="BodyText"/>
              <w:jc w:val="center"/>
            </w:pPr>
          </w:p>
        </w:tc>
      </w:tr>
      <w:tr w:rsidR="00151978" w14:paraId="164239C0" w14:textId="77777777" w:rsidTr="007E0155">
        <w:tc>
          <w:tcPr>
            <w:tcW w:w="1696" w:type="dxa"/>
            <w:vMerge/>
          </w:tcPr>
          <w:p w14:paraId="41C9266A" w14:textId="77777777" w:rsidR="00151978" w:rsidRDefault="00151978" w:rsidP="007E0155">
            <w:pPr>
              <w:pStyle w:val="BodyText"/>
            </w:pPr>
          </w:p>
        </w:tc>
        <w:tc>
          <w:tcPr>
            <w:tcW w:w="5064" w:type="dxa"/>
            <w:tcBorders>
              <w:top w:val="single" w:sz="4" w:space="0" w:color="auto"/>
            </w:tcBorders>
          </w:tcPr>
          <w:p w14:paraId="5CD39942" w14:textId="77777777" w:rsidR="00151978" w:rsidRDefault="00151978" w:rsidP="007E0155">
            <w:pPr>
              <w:pStyle w:val="BodyText"/>
              <w:jc w:val="center"/>
            </w:pPr>
            <w:r>
              <w:t>Name</w:t>
            </w:r>
          </w:p>
        </w:tc>
        <w:tc>
          <w:tcPr>
            <w:tcW w:w="236" w:type="dxa"/>
          </w:tcPr>
          <w:p w14:paraId="3CAB5045" w14:textId="77777777" w:rsidR="00151978" w:rsidRDefault="00151978" w:rsidP="007E0155">
            <w:pPr>
              <w:pStyle w:val="BodyText"/>
              <w:jc w:val="center"/>
            </w:pPr>
          </w:p>
        </w:tc>
        <w:tc>
          <w:tcPr>
            <w:tcW w:w="3205" w:type="dxa"/>
            <w:tcBorders>
              <w:top w:val="single" w:sz="4" w:space="0" w:color="auto"/>
            </w:tcBorders>
          </w:tcPr>
          <w:p w14:paraId="133331FF" w14:textId="77777777" w:rsidR="00151978" w:rsidRDefault="00151978" w:rsidP="007E0155">
            <w:pPr>
              <w:pStyle w:val="BodyText"/>
              <w:jc w:val="center"/>
            </w:pPr>
            <w:r>
              <w:t>Signature</w:t>
            </w:r>
          </w:p>
        </w:tc>
        <w:tc>
          <w:tcPr>
            <w:tcW w:w="293" w:type="dxa"/>
          </w:tcPr>
          <w:p w14:paraId="2E11CFB1" w14:textId="77777777" w:rsidR="00151978" w:rsidRDefault="00151978" w:rsidP="007E0155">
            <w:pPr>
              <w:pStyle w:val="BodyText"/>
              <w:jc w:val="center"/>
            </w:pPr>
          </w:p>
        </w:tc>
        <w:tc>
          <w:tcPr>
            <w:tcW w:w="3251" w:type="dxa"/>
            <w:tcBorders>
              <w:top w:val="single" w:sz="4" w:space="0" w:color="auto"/>
            </w:tcBorders>
          </w:tcPr>
          <w:p w14:paraId="7C597AC9" w14:textId="77777777" w:rsidR="00151978" w:rsidRDefault="00151978" w:rsidP="007E0155">
            <w:pPr>
              <w:pStyle w:val="BodyText"/>
              <w:jc w:val="center"/>
            </w:pPr>
            <w:r>
              <w:t>Date</w:t>
            </w:r>
          </w:p>
        </w:tc>
        <w:tc>
          <w:tcPr>
            <w:tcW w:w="247" w:type="dxa"/>
          </w:tcPr>
          <w:p w14:paraId="0FC867C9" w14:textId="77777777" w:rsidR="00151978" w:rsidRDefault="00151978" w:rsidP="007E0155">
            <w:pPr>
              <w:pStyle w:val="BodyText"/>
              <w:jc w:val="center"/>
            </w:pPr>
          </w:p>
        </w:tc>
      </w:tr>
    </w:tbl>
    <w:p w14:paraId="5697FEB1" w14:textId="79399AD4" w:rsidR="00FD16B0" w:rsidRPr="00FD16B0" w:rsidRDefault="00FD16B0" w:rsidP="00785E7B">
      <w:pPr>
        <w:pStyle w:val="BodyText"/>
        <w:spacing w:before="120"/>
      </w:pPr>
      <w:r w:rsidRPr="00FD16B0">
        <w:t>This checklist is designed to replace:</w:t>
      </w:r>
      <w:r w:rsidR="00790C8E">
        <w:t> </w:t>
      </w:r>
      <w:r w:rsidRPr="00FD16B0">
        <w:t>Preparing an</w:t>
      </w:r>
      <w:r w:rsidR="00790C8E">
        <w:t> </w:t>
      </w:r>
      <w:r w:rsidR="00D87397">
        <w:t>ESCP</w:t>
      </w:r>
      <w:r w:rsidRPr="00FD16B0">
        <w:t xml:space="preserve"> checklist in Appendix</w:t>
      </w:r>
      <w:r w:rsidR="00EF5E8F">
        <w:t> </w:t>
      </w:r>
      <w:r w:rsidRPr="00FD16B0">
        <w:t xml:space="preserve">13A of the </w:t>
      </w:r>
      <w:r w:rsidRPr="00EF5E8F">
        <w:rPr>
          <w:rStyle w:val="BodyTextitalic"/>
        </w:rPr>
        <w:t>Road Drainage Manual</w:t>
      </w:r>
      <w:r w:rsidRPr="00FD16B0">
        <w:t xml:space="preserve"> and the Erosion and </w:t>
      </w:r>
      <w:r w:rsidR="00712E22">
        <w:t>S</w:t>
      </w:r>
      <w:r w:rsidRPr="00FD16B0">
        <w:t xml:space="preserve">ediment questions of the </w:t>
      </w:r>
      <w:r w:rsidRPr="00712E22">
        <w:rPr>
          <w:rStyle w:val="BodyTextitalic"/>
        </w:rPr>
        <w:t>CAS</w:t>
      </w:r>
      <w:r w:rsidR="00790C8E">
        <w:rPr>
          <w:rStyle w:val="BodyTextitalic"/>
        </w:rPr>
        <w:t> </w:t>
      </w:r>
      <w:r w:rsidRPr="00712E22">
        <w:rPr>
          <w:rStyle w:val="BodyTextitalic"/>
        </w:rPr>
        <w:t>Manual</w:t>
      </w:r>
      <w:r w:rsidRPr="00FD16B0">
        <w:t xml:space="preserve">. </w:t>
      </w:r>
      <w:r w:rsidRPr="00785E7B">
        <w:rPr>
          <w:rStyle w:val="BodyTextbold"/>
        </w:rPr>
        <w:t>EMPC checklist</w:t>
      </w:r>
      <w:r w:rsidR="00790C8E">
        <w:rPr>
          <w:rStyle w:val="BodyTextbold"/>
        </w:rPr>
        <w:t> </w:t>
      </w:r>
      <w:r w:rsidRPr="00785E7B">
        <w:rPr>
          <w:rStyle w:val="BodyTextbold"/>
        </w:rPr>
        <w:t>(CAC003M) is suitable for low risk projects otherwise this checklist should be used</w:t>
      </w:r>
      <w:r w:rsidRPr="00FD16B0">
        <w:t>. It has been based upon MRTS52, the previously</w:t>
      </w:r>
      <w:r w:rsidR="00790C8E">
        <w:noBreakHyphen/>
      </w:r>
      <w:r w:rsidRPr="00FD16B0">
        <w:t>mentioned c</w:t>
      </w:r>
      <w:bookmarkStart w:id="0" w:name="_GoBack"/>
      <w:bookmarkEnd w:id="0"/>
      <w:r w:rsidRPr="00FD16B0">
        <w:t>hecklist, IECA</w:t>
      </w:r>
      <w:r w:rsidR="00790C8E">
        <w:t> </w:t>
      </w:r>
      <w:r w:rsidRPr="00FD16B0">
        <w:t xml:space="preserve">checklist </w:t>
      </w:r>
      <w:r w:rsidRPr="00FD16B0">
        <w:t>for</w:t>
      </w:r>
      <w:r w:rsidR="00790C8E">
        <w:t> </w:t>
      </w:r>
      <w:r w:rsidRPr="00FD16B0">
        <w:t>ESCP Chapter</w:t>
      </w:r>
      <w:r w:rsidR="00712E22">
        <w:t> </w:t>
      </w:r>
      <w:r w:rsidRPr="00FD16B0">
        <w:t>5.10 Book</w:t>
      </w:r>
      <w:r w:rsidR="00712E22">
        <w:t> </w:t>
      </w:r>
      <w:r w:rsidRPr="00FD16B0">
        <w:t>1, and the DEHP</w:t>
      </w:r>
      <w:r w:rsidR="00790C8E">
        <w:t> </w:t>
      </w:r>
      <w:r w:rsidRPr="00FD16B0">
        <w:t>Summary Sheet</w:t>
      </w:r>
      <w:r w:rsidR="00790C8E">
        <w:t> </w:t>
      </w:r>
      <w:r w:rsidRPr="00FD16B0">
        <w:t>/</w:t>
      </w:r>
      <w:r w:rsidR="00790C8E">
        <w:t> </w:t>
      </w:r>
      <w:r w:rsidRPr="00FD16B0">
        <w:t>Checklist ‘Standard Work Method for the assessment of lawfulness of releases to waters from construction sites’</w:t>
      </w:r>
    </w:p>
    <w:sectPr w:rsidR="00FD16B0" w:rsidRPr="00FD16B0" w:rsidSect="00D0624C">
      <w:headerReference w:type="default" r:id="rId12"/>
      <w:footerReference w:type="default" r:id="rId13"/>
      <w:headerReference w:type="first" r:id="rId14"/>
      <w:pgSz w:w="16838" w:h="11906" w:orient="landscape" w:code="9"/>
      <w:pgMar w:top="1843"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31BD" w14:textId="77777777" w:rsidR="00EF2FDD" w:rsidRDefault="00EF2FDD">
      <w:r>
        <w:separator/>
      </w:r>
    </w:p>
    <w:p w14:paraId="68AF0137" w14:textId="77777777" w:rsidR="00EF2FDD" w:rsidRDefault="00EF2FDD"/>
  </w:endnote>
  <w:endnote w:type="continuationSeparator" w:id="0">
    <w:p w14:paraId="3A3E8D1D" w14:textId="77777777" w:rsidR="00EF2FDD" w:rsidRDefault="00EF2FDD">
      <w:r>
        <w:continuationSeparator/>
      </w:r>
    </w:p>
    <w:p w14:paraId="0CB85FFD"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B7FC" w14:textId="6A897B04" w:rsidR="00BF7B37" w:rsidRPr="00391457" w:rsidRDefault="00CC14FD" w:rsidP="00CC14FD">
    <w:pPr>
      <w:pStyle w:val="Footer"/>
      <w:tabs>
        <w:tab w:val="clear" w:pos="4153"/>
        <w:tab w:val="clear" w:pos="9540"/>
        <w:tab w:val="right" w:pos="13608"/>
      </w:tabs>
    </w:pPr>
    <w:r>
      <w:rPr>
        <w:noProof/>
      </w:rPr>
      <mc:AlternateContent>
        <mc:Choice Requires="wps">
          <w:drawing>
            <wp:anchor distT="0" distB="0" distL="114300" distR="114300" simplePos="0" relativeHeight="251659264" behindDoc="1" locked="1" layoutInCell="1" allowOverlap="1" wp14:anchorId="4C1D3A31" wp14:editId="184E5746">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002F7622" w:rsidRPr="002F7622">
      <w:rPr>
        <w:noProof/>
      </w:rPr>
      <w:t xml:space="preserve"> </w:t>
    </w:r>
    <w:r w:rsidR="00D53C60">
      <w:rPr>
        <w:noProof/>
      </w:rPr>
      <w:t>November 2021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944BA9">
      <w:rPr>
        <w:rStyle w:val="PageNumber"/>
        <w:noProof/>
      </w:rPr>
      <w:t>5</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5E6A0" w14:textId="77777777" w:rsidR="00EF2FDD" w:rsidRDefault="00EF2FDD">
      <w:r>
        <w:separator/>
      </w:r>
    </w:p>
    <w:p w14:paraId="3BFD5FDE" w14:textId="77777777" w:rsidR="00EF2FDD" w:rsidRDefault="00EF2FDD"/>
  </w:footnote>
  <w:footnote w:type="continuationSeparator" w:id="0">
    <w:p w14:paraId="5BAF3DDE" w14:textId="77777777" w:rsidR="00EF2FDD" w:rsidRDefault="00EF2FDD">
      <w:r>
        <w:continuationSeparator/>
      </w:r>
    </w:p>
    <w:p w14:paraId="6CE557BF"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BDD" w14:textId="7CAD834E" w:rsidR="00C957B5" w:rsidRDefault="00C957B5" w:rsidP="00C957B5">
    <w:pPr>
      <w:pStyle w:val="HeaderChapterpart"/>
    </w:pPr>
    <w:r>
      <w:t>Checklist</w:t>
    </w:r>
    <w:r w:rsidR="00D53C60">
      <w:t> </w:t>
    </w:r>
    <w:r w:rsidR="00785E7B">
      <w:t>CAC057M</w:t>
    </w:r>
    <w:r>
      <w:t>, E</w:t>
    </w:r>
    <w:r w:rsidR="00785E7B">
      <w:t>rosion and Sediment Control Plan</w:t>
    </w:r>
    <w:r w:rsidR="00D53C60">
      <w:t> </w:t>
    </w:r>
    <w:r>
      <w:t>(MRTS52)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6D24" w14:textId="7395F477" w:rsidR="002F7622" w:rsidRDefault="00396299" w:rsidP="00396299">
    <w:pPr>
      <w:pStyle w:val="Header"/>
      <w:tabs>
        <w:tab w:val="clear" w:pos="4153"/>
        <w:tab w:val="clear" w:pos="8306"/>
        <w:tab w:val="left" w:pos="4815"/>
      </w:tabs>
    </w:pPr>
    <w:r>
      <w:rPr>
        <w:noProof/>
      </w:rPr>
      <w:drawing>
        <wp:anchor distT="0" distB="0" distL="114300" distR="114300" simplePos="0" relativeHeight="251660288" behindDoc="1" locked="0" layoutInCell="1" allowOverlap="1" wp14:anchorId="615F5DE2" wp14:editId="5FD765FD">
          <wp:simplePos x="0" y="0"/>
          <wp:positionH relativeFrom="page">
            <wp:align>right</wp:align>
          </wp:positionH>
          <wp:positionV relativeFrom="paragraph">
            <wp:posOffset>-307340</wp:posOffset>
          </wp:positionV>
          <wp:extent cx="10687050" cy="7559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7559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576"/>
    <w:multiLevelType w:val="hybridMultilevel"/>
    <w:tmpl w:val="2A52F5E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620CC31C"/>
    <w:numStyleLink w:val="ListAllBullets3Level"/>
  </w:abstractNum>
  <w:abstractNum w:abstractNumId="3" w15:restartNumberingAfterBreak="0">
    <w:nsid w:val="0BE6341D"/>
    <w:multiLevelType w:val="hybridMultilevel"/>
    <w:tmpl w:val="E00E147E"/>
    <w:lvl w:ilvl="0" w:tplc="3DA8C414">
      <w:start w:val="1"/>
      <w:numFmt w:val="bullet"/>
      <w:lvlText w:val=""/>
      <w:lvlJc w:val="left"/>
      <w:pPr>
        <w:ind w:left="748" w:hanging="360"/>
      </w:pPr>
      <w:rPr>
        <w:rFonts w:ascii="Wingdings 2" w:hAnsi="Wingdings 2" w:cs="Times New Roman"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4"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A83DAB"/>
    <w:multiLevelType w:val="hybridMultilevel"/>
    <w:tmpl w:val="FA08919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263782"/>
    <w:multiLevelType w:val="hybridMultilevel"/>
    <w:tmpl w:val="567AE090"/>
    <w:lvl w:ilvl="0" w:tplc="0C090017">
      <w:start w:val="1"/>
      <w:numFmt w:val="lowerLetter"/>
      <w:lvlText w:val="%1)"/>
      <w:lvlJc w:val="left"/>
      <w:pPr>
        <w:ind w:left="1468" w:hanging="360"/>
      </w:pPr>
    </w:lvl>
    <w:lvl w:ilvl="1" w:tplc="0C090019" w:tentative="1">
      <w:start w:val="1"/>
      <w:numFmt w:val="lowerLetter"/>
      <w:lvlText w:val="%2."/>
      <w:lvlJc w:val="left"/>
      <w:pPr>
        <w:ind w:left="2188" w:hanging="360"/>
      </w:pPr>
    </w:lvl>
    <w:lvl w:ilvl="2" w:tplc="0C09001B" w:tentative="1">
      <w:start w:val="1"/>
      <w:numFmt w:val="lowerRoman"/>
      <w:lvlText w:val="%3."/>
      <w:lvlJc w:val="right"/>
      <w:pPr>
        <w:ind w:left="2908" w:hanging="180"/>
      </w:pPr>
    </w:lvl>
    <w:lvl w:ilvl="3" w:tplc="0C09000F" w:tentative="1">
      <w:start w:val="1"/>
      <w:numFmt w:val="decimal"/>
      <w:lvlText w:val="%4."/>
      <w:lvlJc w:val="left"/>
      <w:pPr>
        <w:ind w:left="3628" w:hanging="360"/>
      </w:pPr>
    </w:lvl>
    <w:lvl w:ilvl="4" w:tplc="0C090019" w:tentative="1">
      <w:start w:val="1"/>
      <w:numFmt w:val="lowerLetter"/>
      <w:lvlText w:val="%5."/>
      <w:lvlJc w:val="left"/>
      <w:pPr>
        <w:ind w:left="4348" w:hanging="360"/>
      </w:pPr>
    </w:lvl>
    <w:lvl w:ilvl="5" w:tplc="0C09001B" w:tentative="1">
      <w:start w:val="1"/>
      <w:numFmt w:val="lowerRoman"/>
      <w:lvlText w:val="%6."/>
      <w:lvlJc w:val="right"/>
      <w:pPr>
        <w:ind w:left="5068" w:hanging="180"/>
      </w:pPr>
    </w:lvl>
    <w:lvl w:ilvl="6" w:tplc="0C09000F" w:tentative="1">
      <w:start w:val="1"/>
      <w:numFmt w:val="decimal"/>
      <w:lvlText w:val="%7."/>
      <w:lvlJc w:val="left"/>
      <w:pPr>
        <w:ind w:left="5788" w:hanging="360"/>
      </w:pPr>
    </w:lvl>
    <w:lvl w:ilvl="7" w:tplc="0C090019" w:tentative="1">
      <w:start w:val="1"/>
      <w:numFmt w:val="lowerLetter"/>
      <w:lvlText w:val="%8."/>
      <w:lvlJc w:val="left"/>
      <w:pPr>
        <w:ind w:left="6508" w:hanging="360"/>
      </w:pPr>
    </w:lvl>
    <w:lvl w:ilvl="8" w:tplc="0C09001B" w:tentative="1">
      <w:start w:val="1"/>
      <w:numFmt w:val="lowerRoman"/>
      <w:lvlText w:val="%9."/>
      <w:lvlJc w:val="right"/>
      <w:pPr>
        <w:ind w:left="7228" w:hanging="180"/>
      </w:pPr>
    </w:lvl>
  </w:abstractNum>
  <w:abstractNum w:abstractNumId="8"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91C0286"/>
    <w:multiLevelType w:val="hybridMultilevel"/>
    <w:tmpl w:val="9F68CED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1C7B59AB"/>
    <w:multiLevelType w:val="hybridMultilevel"/>
    <w:tmpl w:val="8DF809A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1"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75A7413"/>
    <w:multiLevelType w:val="hybridMultilevel"/>
    <w:tmpl w:val="799CFB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15:restartNumberingAfterBreak="0">
    <w:nsid w:val="2FD5305F"/>
    <w:multiLevelType w:val="hybridMultilevel"/>
    <w:tmpl w:val="5D12D3AC"/>
    <w:lvl w:ilvl="0" w:tplc="0C09001B">
      <w:start w:val="1"/>
      <w:numFmt w:val="lowerRoman"/>
      <w:lvlText w:val="%1."/>
      <w:lvlJc w:val="righ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5" w15:restartNumberingAfterBreak="0">
    <w:nsid w:val="2FED4506"/>
    <w:multiLevelType w:val="hybridMultilevel"/>
    <w:tmpl w:val="3D3A3A26"/>
    <w:lvl w:ilvl="0" w:tplc="0C090001">
      <w:start w:val="1"/>
      <w:numFmt w:val="bullet"/>
      <w:lvlText w:val=""/>
      <w:lvlJc w:val="left"/>
      <w:pPr>
        <w:ind w:left="748" w:hanging="360"/>
      </w:pPr>
      <w:rPr>
        <w:rFonts w:ascii="Symbol" w:hAnsi="Symbol" w:hint="default"/>
      </w:rPr>
    </w:lvl>
    <w:lvl w:ilvl="1" w:tplc="0C090001">
      <w:start w:val="1"/>
      <w:numFmt w:val="bullet"/>
      <w:lvlText w:val=""/>
      <w:lvlJc w:val="left"/>
      <w:pPr>
        <w:ind w:left="1468" w:hanging="360"/>
      </w:pPr>
      <w:rPr>
        <w:rFonts w:ascii="Symbol" w:hAnsi="Symbol"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6" w15:restartNumberingAfterBreak="0">
    <w:nsid w:val="38B0774F"/>
    <w:multiLevelType w:val="multilevel"/>
    <w:tmpl w:val="620CC31C"/>
    <w:numStyleLink w:val="ListAllBullets3Level"/>
  </w:abstractNum>
  <w:abstractNum w:abstractNumId="17"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9"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6AF769B"/>
    <w:multiLevelType w:val="hybridMultilevel"/>
    <w:tmpl w:val="EFCE4E4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1" w15:restartNumberingAfterBreak="0">
    <w:nsid w:val="49BE455A"/>
    <w:multiLevelType w:val="hybridMultilevel"/>
    <w:tmpl w:val="3B848050"/>
    <w:lvl w:ilvl="0" w:tplc="AA0E45EC">
      <w:start w:val="1"/>
      <w:numFmt w:val="bullet"/>
      <w:lvlText w:val=""/>
      <w:lvlJc w:val="left"/>
      <w:pPr>
        <w:ind w:left="1468" w:hanging="360"/>
      </w:pPr>
      <w:rPr>
        <w:rFonts w:ascii="Wingdings 2" w:hAnsi="Wingdings 2" w:cs="Times New Roman" w:hint="default"/>
        <w:sz w:val="28"/>
        <w:szCs w:val="28"/>
      </w:rPr>
    </w:lvl>
    <w:lvl w:ilvl="1" w:tplc="0C090003" w:tentative="1">
      <w:start w:val="1"/>
      <w:numFmt w:val="bullet"/>
      <w:lvlText w:val="o"/>
      <w:lvlJc w:val="left"/>
      <w:pPr>
        <w:ind w:left="2188" w:hanging="360"/>
      </w:pPr>
      <w:rPr>
        <w:rFonts w:ascii="Courier New" w:hAnsi="Courier New" w:cs="Courier New" w:hint="default"/>
      </w:rPr>
    </w:lvl>
    <w:lvl w:ilvl="2" w:tplc="0C090005" w:tentative="1">
      <w:start w:val="1"/>
      <w:numFmt w:val="bullet"/>
      <w:lvlText w:val=""/>
      <w:lvlJc w:val="left"/>
      <w:pPr>
        <w:ind w:left="2908" w:hanging="360"/>
      </w:pPr>
      <w:rPr>
        <w:rFonts w:ascii="Wingdings" w:hAnsi="Wingdings" w:hint="default"/>
      </w:rPr>
    </w:lvl>
    <w:lvl w:ilvl="3" w:tplc="0C090001" w:tentative="1">
      <w:start w:val="1"/>
      <w:numFmt w:val="bullet"/>
      <w:lvlText w:val=""/>
      <w:lvlJc w:val="left"/>
      <w:pPr>
        <w:ind w:left="3628" w:hanging="360"/>
      </w:pPr>
      <w:rPr>
        <w:rFonts w:ascii="Symbol" w:hAnsi="Symbol" w:hint="default"/>
      </w:rPr>
    </w:lvl>
    <w:lvl w:ilvl="4" w:tplc="0C090003" w:tentative="1">
      <w:start w:val="1"/>
      <w:numFmt w:val="bullet"/>
      <w:lvlText w:val="o"/>
      <w:lvlJc w:val="left"/>
      <w:pPr>
        <w:ind w:left="4348" w:hanging="360"/>
      </w:pPr>
      <w:rPr>
        <w:rFonts w:ascii="Courier New" w:hAnsi="Courier New" w:cs="Courier New" w:hint="default"/>
      </w:rPr>
    </w:lvl>
    <w:lvl w:ilvl="5" w:tplc="0C090005" w:tentative="1">
      <w:start w:val="1"/>
      <w:numFmt w:val="bullet"/>
      <w:lvlText w:val=""/>
      <w:lvlJc w:val="left"/>
      <w:pPr>
        <w:ind w:left="5068" w:hanging="360"/>
      </w:pPr>
      <w:rPr>
        <w:rFonts w:ascii="Wingdings" w:hAnsi="Wingdings" w:hint="default"/>
      </w:rPr>
    </w:lvl>
    <w:lvl w:ilvl="6" w:tplc="0C090001" w:tentative="1">
      <w:start w:val="1"/>
      <w:numFmt w:val="bullet"/>
      <w:lvlText w:val=""/>
      <w:lvlJc w:val="left"/>
      <w:pPr>
        <w:ind w:left="5788" w:hanging="360"/>
      </w:pPr>
      <w:rPr>
        <w:rFonts w:ascii="Symbol" w:hAnsi="Symbol" w:hint="default"/>
      </w:rPr>
    </w:lvl>
    <w:lvl w:ilvl="7" w:tplc="0C090003" w:tentative="1">
      <w:start w:val="1"/>
      <w:numFmt w:val="bullet"/>
      <w:lvlText w:val="o"/>
      <w:lvlJc w:val="left"/>
      <w:pPr>
        <w:ind w:left="6508" w:hanging="360"/>
      </w:pPr>
      <w:rPr>
        <w:rFonts w:ascii="Courier New" w:hAnsi="Courier New" w:cs="Courier New" w:hint="default"/>
      </w:rPr>
    </w:lvl>
    <w:lvl w:ilvl="8" w:tplc="0C090005" w:tentative="1">
      <w:start w:val="1"/>
      <w:numFmt w:val="bullet"/>
      <w:lvlText w:val=""/>
      <w:lvlJc w:val="left"/>
      <w:pPr>
        <w:ind w:left="7228" w:hanging="360"/>
      </w:pPr>
      <w:rPr>
        <w:rFonts w:ascii="Wingdings" w:hAnsi="Wingdings" w:hint="default"/>
      </w:rPr>
    </w:lvl>
  </w:abstractNum>
  <w:abstractNum w:abstractNumId="22" w15:restartNumberingAfterBreak="0">
    <w:nsid w:val="50D838E5"/>
    <w:multiLevelType w:val="hybridMultilevel"/>
    <w:tmpl w:val="AB36ACC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3" w15:restartNumberingAfterBreak="0">
    <w:nsid w:val="55F56F5B"/>
    <w:multiLevelType w:val="hybridMultilevel"/>
    <w:tmpl w:val="7D92B92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4" w15:restartNumberingAfterBreak="0">
    <w:nsid w:val="56717F40"/>
    <w:multiLevelType w:val="hybridMultilevel"/>
    <w:tmpl w:val="A5869FB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5" w15:restartNumberingAfterBreak="0">
    <w:nsid w:val="5CCD7765"/>
    <w:multiLevelType w:val="hybridMultilevel"/>
    <w:tmpl w:val="5E08F5E4"/>
    <w:lvl w:ilvl="0" w:tplc="FBA48EFE">
      <w:start w:val="1"/>
      <w:numFmt w:val="lowerLetter"/>
      <w:lvlText w:val="%1)"/>
      <w:lvlJc w:val="left"/>
      <w:pPr>
        <w:ind w:left="748"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6" w15:restartNumberingAfterBreak="0">
    <w:nsid w:val="5E9E221A"/>
    <w:multiLevelType w:val="hybridMultilevel"/>
    <w:tmpl w:val="AF802C48"/>
    <w:lvl w:ilvl="0" w:tplc="27681418">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7" w15:restartNumberingAfterBreak="0">
    <w:nsid w:val="64F43A44"/>
    <w:multiLevelType w:val="hybridMultilevel"/>
    <w:tmpl w:val="E416CB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8"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8BE03B8"/>
    <w:multiLevelType w:val="hybridMultilevel"/>
    <w:tmpl w:val="ABAA16E8"/>
    <w:lvl w:ilvl="0" w:tplc="AA0E45EC">
      <w:start w:val="1"/>
      <w:numFmt w:val="bullet"/>
      <w:lvlText w:val=""/>
      <w:lvlJc w:val="left"/>
      <w:pPr>
        <w:ind w:left="748" w:hanging="360"/>
      </w:pPr>
      <w:rPr>
        <w:rFonts w:ascii="Wingdings 2" w:hAnsi="Wingdings 2" w:cs="Times New Roman" w:hint="default"/>
        <w:sz w:val="28"/>
        <w:szCs w:val="28"/>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0" w15:restartNumberingAfterBreak="0">
    <w:nsid w:val="746F24B8"/>
    <w:multiLevelType w:val="hybridMultilevel"/>
    <w:tmpl w:val="AB2AE8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1" w15:restartNumberingAfterBreak="0">
    <w:nsid w:val="7C1E6477"/>
    <w:multiLevelType w:val="hybridMultilevel"/>
    <w:tmpl w:val="295C233A"/>
    <w:lvl w:ilvl="0" w:tplc="E03C09E8">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abstractNumId w:val="8"/>
  </w:num>
  <w:num w:numId="2">
    <w:abstractNumId w:val="18"/>
  </w:num>
  <w:num w:numId="3">
    <w:abstractNumId w:val="28"/>
  </w:num>
  <w:num w:numId="4">
    <w:abstractNumId w:val="1"/>
  </w:num>
  <w:num w:numId="5">
    <w:abstractNumId w:val="12"/>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9"/>
  </w:num>
  <w:num w:numId="13">
    <w:abstractNumId w:val="27"/>
  </w:num>
  <w:num w:numId="14">
    <w:abstractNumId w:val="20"/>
  </w:num>
  <w:num w:numId="15">
    <w:abstractNumId w:val="0"/>
  </w:num>
  <w:num w:numId="16">
    <w:abstractNumId w:val="23"/>
  </w:num>
  <w:num w:numId="17">
    <w:abstractNumId w:val="15"/>
  </w:num>
  <w:num w:numId="18">
    <w:abstractNumId w:val="24"/>
  </w:num>
  <w:num w:numId="19">
    <w:abstractNumId w:val="13"/>
  </w:num>
  <w:num w:numId="20">
    <w:abstractNumId w:val="30"/>
  </w:num>
  <w:num w:numId="21">
    <w:abstractNumId w:val="22"/>
  </w:num>
  <w:num w:numId="22">
    <w:abstractNumId w:val="10"/>
  </w:num>
  <w:num w:numId="23">
    <w:abstractNumId w:val="29"/>
  </w:num>
  <w:num w:numId="24">
    <w:abstractNumId w:val="31"/>
  </w:num>
  <w:num w:numId="25">
    <w:abstractNumId w:val="26"/>
  </w:num>
  <w:num w:numId="26">
    <w:abstractNumId w:val="14"/>
  </w:num>
  <w:num w:numId="27">
    <w:abstractNumId w:val="7"/>
  </w:num>
  <w:num w:numId="28">
    <w:abstractNumId w:val="25"/>
  </w:num>
  <w:num w:numId="29">
    <w:abstractNumId w:val="9"/>
  </w:num>
  <w:num w:numId="30">
    <w:abstractNumId w:val="5"/>
  </w:num>
  <w:num w:numId="31">
    <w:abstractNumId w:val="3"/>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6499F"/>
    <w:rsid w:val="00066DBE"/>
    <w:rsid w:val="0006713E"/>
    <w:rsid w:val="00070044"/>
    <w:rsid w:val="0007165A"/>
    <w:rsid w:val="000913ED"/>
    <w:rsid w:val="00096FC7"/>
    <w:rsid w:val="000B047B"/>
    <w:rsid w:val="000B1506"/>
    <w:rsid w:val="000B71E8"/>
    <w:rsid w:val="000E1CE3"/>
    <w:rsid w:val="0010528D"/>
    <w:rsid w:val="00107514"/>
    <w:rsid w:val="00115E98"/>
    <w:rsid w:val="00125B5A"/>
    <w:rsid w:val="00151978"/>
    <w:rsid w:val="00172FEB"/>
    <w:rsid w:val="0017686C"/>
    <w:rsid w:val="00176CC5"/>
    <w:rsid w:val="001976D2"/>
    <w:rsid w:val="001A4752"/>
    <w:rsid w:val="001A697D"/>
    <w:rsid w:val="001B1393"/>
    <w:rsid w:val="001C6957"/>
    <w:rsid w:val="001C6D5F"/>
    <w:rsid w:val="001E3E78"/>
    <w:rsid w:val="001E6893"/>
    <w:rsid w:val="001F2035"/>
    <w:rsid w:val="00216756"/>
    <w:rsid w:val="00216F79"/>
    <w:rsid w:val="00217457"/>
    <w:rsid w:val="00231903"/>
    <w:rsid w:val="00232573"/>
    <w:rsid w:val="00234B98"/>
    <w:rsid w:val="002405CD"/>
    <w:rsid w:val="002407FF"/>
    <w:rsid w:val="002669B1"/>
    <w:rsid w:val="00271868"/>
    <w:rsid w:val="002738CB"/>
    <w:rsid w:val="00273C11"/>
    <w:rsid w:val="00275DDB"/>
    <w:rsid w:val="00277E0F"/>
    <w:rsid w:val="00287680"/>
    <w:rsid w:val="002A50A0"/>
    <w:rsid w:val="002E0B83"/>
    <w:rsid w:val="002F2356"/>
    <w:rsid w:val="002F7622"/>
    <w:rsid w:val="003029BA"/>
    <w:rsid w:val="0030503A"/>
    <w:rsid w:val="003108B7"/>
    <w:rsid w:val="00315F53"/>
    <w:rsid w:val="00322F9D"/>
    <w:rsid w:val="003231FA"/>
    <w:rsid w:val="003323B1"/>
    <w:rsid w:val="00334113"/>
    <w:rsid w:val="00336228"/>
    <w:rsid w:val="00350E10"/>
    <w:rsid w:val="00361264"/>
    <w:rsid w:val="00363C04"/>
    <w:rsid w:val="003717FA"/>
    <w:rsid w:val="00376A0A"/>
    <w:rsid w:val="00383A3B"/>
    <w:rsid w:val="00391457"/>
    <w:rsid w:val="003960ED"/>
    <w:rsid w:val="00396299"/>
    <w:rsid w:val="003A5033"/>
    <w:rsid w:val="003C340E"/>
    <w:rsid w:val="003D1729"/>
    <w:rsid w:val="003D200A"/>
    <w:rsid w:val="003E0E9D"/>
    <w:rsid w:val="003E3C82"/>
    <w:rsid w:val="00400CF8"/>
    <w:rsid w:val="004030EB"/>
    <w:rsid w:val="00403422"/>
    <w:rsid w:val="004113A7"/>
    <w:rsid w:val="0041645F"/>
    <w:rsid w:val="00441CD2"/>
    <w:rsid w:val="004525EA"/>
    <w:rsid w:val="00456933"/>
    <w:rsid w:val="00456A07"/>
    <w:rsid w:val="00477792"/>
    <w:rsid w:val="004B22D1"/>
    <w:rsid w:val="004D2E76"/>
    <w:rsid w:val="004E3F40"/>
    <w:rsid w:val="004E49B7"/>
    <w:rsid w:val="004F4085"/>
    <w:rsid w:val="00501027"/>
    <w:rsid w:val="00521D18"/>
    <w:rsid w:val="005233EF"/>
    <w:rsid w:val="00526282"/>
    <w:rsid w:val="00530265"/>
    <w:rsid w:val="005424A4"/>
    <w:rsid w:val="00556E72"/>
    <w:rsid w:val="005748A5"/>
    <w:rsid w:val="00575CE8"/>
    <w:rsid w:val="005815CB"/>
    <w:rsid w:val="00582599"/>
    <w:rsid w:val="00582E91"/>
    <w:rsid w:val="00583E28"/>
    <w:rsid w:val="0059511F"/>
    <w:rsid w:val="005C1DF1"/>
    <w:rsid w:val="005D3973"/>
    <w:rsid w:val="005D59C0"/>
    <w:rsid w:val="0060080E"/>
    <w:rsid w:val="0061185E"/>
    <w:rsid w:val="00622BC5"/>
    <w:rsid w:val="00627391"/>
    <w:rsid w:val="00627EC8"/>
    <w:rsid w:val="00635475"/>
    <w:rsid w:val="00641639"/>
    <w:rsid w:val="00645A39"/>
    <w:rsid w:val="00666E20"/>
    <w:rsid w:val="00672E22"/>
    <w:rsid w:val="00676214"/>
    <w:rsid w:val="00686875"/>
    <w:rsid w:val="006A6908"/>
    <w:rsid w:val="006C2B1A"/>
    <w:rsid w:val="006D2668"/>
    <w:rsid w:val="006D2FDF"/>
    <w:rsid w:val="006D52CB"/>
    <w:rsid w:val="006D553A"/>
    <w:rsid w:val="00712E22"/>
    <w:rsid w:val="0072078E"/>
    <w:rsid w:val="00723F1A"/>
    <w:rsid w:val="00730C95"/>
    <w:rsid w:val="007462A6"/>
    <w:rsid w:val="007672DC"/>
    <w:rsid w:val="0077261D"/>
    <w:rsid w:val="00785550"/>
    <w:rsid w:val="00785E7B"/>
    <w:rsid w:val="00790C8E"/>
    <w:rsid w:val="00793FA9"/>
    <w:rsid w:val="00796D7D"/>
    <w:rsid w:val="007B669A"/>
    <w:rsid w:val="007B7BE1"/>
    <w:rsid w:val="007C4319"/>
    <w:rsid w:val="007D0963"/>
    <w:rsid w:val="007D76AC"/>
    <w:rsid w:val="007F56CD"/>
    <w:rsid w:val="00811807"/>
    <w:rsid w:val="00815C65"/>
    <w:rsid w:val="00825E2A"/>
    <w:rsid w:val="00827D62"/>
    <w:rsid w:val="008807C8"/>
    <w:rsid w:val="008843E8"/>
    <w:rsid w:val="008A19A0"/>
    <w:rsid w:val="008B3748"/>
    <w:rsid w:val="008B61BF"/>
    <w:rsid w:val="008D02E2"/>
    <w:rsid w:val="008F36D9"/>
    <w:rsid w:val="008F47F2"/>
    <w:rsid w:val="00904118"/>
    <w:rsid w:val="0091452E"/>
    <w:rsid w:val="00926AFF"/>
    <w:rsid w:val="00940C46"/>
    <w:rsid w:val="00944A3A"/>
    <w:rsid w:val="00944BA9"/>
    <w:rsid w:val="00945942"/>
    <w:rsid w:val="0098641F"/>
    <w:rsid w:val="00996C59"/>
    <w:rsid w:val="009A671A"/>
    <w:rsid w:val="009B2347"/>
    <w:rsid w:val="009B39D2"/>
    <w:rsid w:val="009B6FF8"/>
    <w:rsid w:val="009E22DF"/>
    <w:rsid w:val="009E5C89"/>
    <w:rsid w:val="00A00F46"/>
    <w:rsid w:val="00A11B99"/>
    <w:rsid w:val="00A12D4E"/>
    <w:rsid w:val="00A20B17"/>
    <w:rsid w:val="00A23F13"/>
    <w:rsid w:val="00A27877"/>
    <w:rsid w:val="00A52AB4"/>
    <w:rsid w:val="00A832D7"/>
    <w:rsid w:val="00A9555C"/>
    <w:rsid w:val="00AA18F5"/>
    <w:rsid w:val="00AA6922"/>
    <w:rsid w:val="00AA6B2F"/>
    <w:rsid w:val="00AA7630"/>
    <w:rsid w:val="00AA7C6C"/>
    <w:rsid w:val="00AB5329"/>
    <w:rsid w:val="00AC154D"/>
    <w:rsid w:val="00AC4DD9"/>
    <w:rsid w:val="00AC5414"/>
    <w:rsid w:val="00AD4D04"/>
    <w:rsid w:val="00AD7634"/>
    <w:rsid w:val="00AD7A19"/>
    <w:rsid w:val="00AE06C1"/>
    <w:rsid w:val="00AE43B4"/>
    <w:rsid w:val="00AE72A9"/>
    <w:rsid w:val="00AE78C4"/>
    <w:rsid w:val="00AF20C3"/>
    <w:rsid w:val="00AF7DD6"/>
    <w:rsid w:val="00B249E6"/>
    <w:rsid w:val="00B4064C"/>
    <w:rsid w:val="00B705E6"/>
    <w:rsid w:val="00B712C5"/>
    <w:rsid w:val="00B8333F"/>
    <w:rsid w:val="00B8519F"/>
    <w:rsid w:val="00B87EEE"/>
    <w:rsid w:val="00BA4926"/>
    <w:rsid w:val="00BB09C2"/>
    <w:rsid w:val="00BB468F"/>
    <w:rsid w:val="00BC17C8"/>
    <w:rsid w:val="00BC3ED2"/>
    <w:rsid w:val="00BC68B8"/>
    <w:rsid w:val="00BD257C"/>
    <w:rsid w:val="00BD26EA"/>
    <w:rsid w:val="00BD5378"/>
    <w:rsid w:val="00BE327E"/>
    <w:rsid w:val="00BE6F04"/>
    <w:rsid w:val="00BF0295"/>
    <w:rsid w:val="00BF2FA5"/>
    <w:rsid w:val="00BF373B"/>
    <w:rsid w:val="00BF7B37"/>
    <w:rsid w:val="00C33EEE"/>
    <w:rsid w:val="00C34106"/>
    <w:rsid w:val="00C352F9"/>
    <w:rsid w:val="00C50278"/>
    <w:rsid w:val="00C57468"/>
    <w:rsid w:val="00C76378"/>
    <w:rsid w:val="00C81006"/>
    <w:rsid w:val="00C9368F"/>
    <w:rsid w:val="00C957B5"/>
    <w:rsid w:val="00C965C0"/>
    <w:rsid w:val="00C97D93"/>
    <w:rsid w:val="00C97F79"/>
    <w:rsid w:val="00CA107F"/>
    <w:rsid w:val="00CA3157"/>
    <w:rsid w:val="00CA4B9D"/>
    <w:rsid w:val="00CC14FD"/>
    <w:rsid w:val="00CD30F9"/>
    <w:rsid w:val="00CE6618"/>
    <w:rsid w:val="00D00ECB"/>
    <w:rsid w:val="00D01D6F"/>
    <w:rsid w:val="00D0624C"/>
    <w:rsid w:val="00D12160"/>
    <w:rsid w:val="00D124FD"/>
    <w:rsid w:val="00D137DA"/>
    <w:rsid w:val="00D15248"/>
    <w:rsid w:val="00D435F2"/>
    <w:rsid w:val="00D53C60"/>
    <w:rsid w:val="00D56593"/>
    <w:rsid w:val="00D67F00"/>
    <w:rsid w:val="00D8447C"/>
    <w:rsid w:val="00D86598"/>
    <w:rsid w:val="00D87397"/>
    <w:rsid w:val="00D96D69"/>
    <w:rsid w:val="00DA20DD"/>
    <w:rsid w:val="00DA5B13"/>
    <w:rsid w:val="00DC076F"/>
    <w:rsid w:val="00DC376C"/>
    <w:rsid w:val="00DD2F5B"/>
    <w:rsid w:val="00DE56ED"/>
    <w:rsid w:val="00DF1C54"/>
    <w:rsid w:val="00DF27E0"/>
    <w:rsid w:val="00DF40B1"/>
    <w:rsid w:val="00E51324"/>
    <w:rsid w:val="00E57C45"/>
    <w:rsid w:val="00E70EA9"/>
    <w:rsid w:val="00E8162F"/>
    <w:rsid w:val="00E84619"/>
    <w:rsid w:val="00E96F32"/>
    <w:rsid w:val="00EA319A"/>
    <w:rsid w:val="00EC0517"/>
    <w:rsid w:val="00EC2AA7"/>
    <w:rsid w:val="00ED06E5"/>
    <w:rsid w:val="00ED5C9C"/>
    <w:rsid w:val="00EE3AA3"/>
    <w:rsid w:val="00EF2FDD"/>
    <w:rsid w:val="00EF5E8F"/>
    <w:rsid w:val="00F15554"/>
    <w:rsid w:val="00F226F3"/>
    <w:rsid w:val="00F30D7C"/>
    <w:rsid w:val="00F322FA"/>
    <w:rsid w:val="00F44BA4"/>
    <w:rsid w:val="00F45A8D"/>
    <w:rsid w:val="00F64B7F"/>
    <w:rsid w:val="00F70E96"/>
    <w:rsid w:val="00F87D4E"/>
    <w:rsid w:val="00FA5570"/>
    <w:rsid w:val="00FA752B"/>
    <w:rsid w:val="00FB02F7"/>
    <w:rsid w:val="00FB1E71"/>
    <w:rsid w:val="00FB66C6"/>
    <w:rsid w:val="00FC2AE6"/>
    <w:rsid w:val="00FC5568"/>
    <w:rsid w:val="00FC5DE8"/>
    <w:rsid w:val="00FC7935"/>
    <w:rsid w:val="00FD16B0"/>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D9D7D53"/>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24"/>
      </w:numPr>
      <w:ind w:left="322" w:hanging="283"/>
    </w:pPr>
  </w:style>
  <w:style w:type="paragraph" w:customStyle="1" w:styleId="Numberedlist">
    <w:name w:val="Numbered list"/>
    <w:basedOn w:val="TableBodyText"/>
    <w:qFormat/>
    <w:rsid w:val="00FB02F7"/>
    <w:pPr>
      <w:keepNext/>
      <w:keepLines/>
      <w:numPr>
        <w:numId w:val="25"/>
      </w:numPr>
      <w:ind w:left="323" w:right="-198" w:hanging="323"/>
    </w:pPr>
  </w:style>
  <w:style w:type="character" w:styleId="CommentReference">
    <w:name w:val="annotation reference"/>
    <w:basedOn w:val="DefaultParagraphFont"/>
    <w:rsid w:val="00E513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8155A-B3AD-4B8B-84F8-2AB720732F9B}">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ec972935-d489-4a83-af2a-c34816ed2832"/>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79CC801B-781B-49CD-AAAF-D725D518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40</TotalTime>
  <Pages>5</Pages>
  <Words>1282</Words>
  <Characters>6767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CAC057M - Erosion and Sediment Control Plan (MRTS52)</vt:lpstr>
    </vt:vector>
  </TitlesOfParts>
  <Company>Department of Transport and Main Roads</Company>
  <LinksUpToDate>false</LinksUpToDate>
  <CharactersWithSpaces>8033</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CAC057M - Erosion and Sediment Control Plan (MRTS52)</dc:title>
  <dc:subject>Contract Administration System</dc:subject>
  <dc:creator>Department of Transport and Main Roads</dc:creator>
  <cp:keywords>Contract; CAS; Checklist</cp:keywords>
  <dc:description/>
  <cp:lastModifiedBy>Lisa-April X Mullan</cp:lastModifiedBy>
  <cp:revision>20</cp:revision>
  <cp:lastPrinted>2013-06-20T03:17:00Z</cp:lastPrinted>
  <dcterms:created xsi:type="dcterms:W3CDTF">2015-02-26T06:04:00Z</dcterms:created>
  <dcterms:modified xsi:type="dcterms:W3CDTF">2021-11-14T23:57:00Z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