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8F0D" w14:textId="70D5E60F" w:rsidR="00A54844" w:rsidRPr="00A54844" w:rsidRDefault="0051746D" w:rsidP="00A54844">
      <w:pPr>
        <w:pStyle w:val="Heading1"/>
      </w:pPr>
      <w:r w:rsidRPr="00016782">
        <w:rPr>
          <w:b w:val="0"/>
          <w:noProof/>
        </w:rPr>
        <w:drawing>
          <wp:anchor distT="0" distB="0" distL="114300" distR="114300" simplePos="0" relativeHeight="251659264" behindDoc="1" locked="1" layoutInCell="1" allowOverlap="1" wp14:anchorId="24C9594D" wp14:editId="3674D585">
            <wp:simplePos x="0" y="0"/>
            <wp:positionH relativeFrom="page">
              <wp:align>left</wp:align>
            </wp:positionH>
            <wp:positionV relativeFrom="page">
              <wp:posOffset>8255</wp:posOffset>
            </wp:positionV>
            <wp:extent cx="7559675" cy="1069149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A54844" w:rsidRPr="00A54844">
        <w:t>Attachment 2: Design review guidelines</w:t>
      </w:r>
    </w:p>
    <w:p w14:paraId="36B22BD6" w14:textId="77777777" w:rsidR="00A54844" w:rsidRDefault="00A54844" w:rsidP="00A54844">
      <w:pPr>
        <w:pStyle w:val="Heading3"/>
      </w:pPr>
      <w:r w:rsidRPr="00A54844">
        <w:t xml:space="preserve">Cycle Network Local Government Grants, program guidelines </w:t>
      </w:r>
    </w:p>
    <w:p w14:paraId="4B820308" w14:textId="2388159F" w:rsidR="00B46B9C" w:rsidRPr="00A54844" w:rsidRDefault="00C1050A" w:rsidP="00A54844">
      <w:pPr>
        <w:pStyle w:val="BodyText"/>
        <w:rPr>
          <w:sz w:val="24"/>
        </w:rPr>
      </w:pPr>
      <w:r w:rsidRPr="00A54844">
        <w:rPr>
          <w:sz w:val="24"/>
        </w:rPr>
        <w:t>These</w:t>
      </w:r>
      <w:r w:rsidR="00CE495B" w:rsidRPr="00A54844">
        <w:rPr>
          <w:sz w:val="24"/>
        </w:rPr>
        <w:t xml:space="preserve"> </w:t>
      </w:r>
      <w:r w:rsidR="00C7331E" w:rsidRPr="00A54844">
        <w:rPr>
          <w:sz w:val="24"/>
        </w:rPr>
        <w:t>d</w:t>
      </w:r>
      <w:r w:rsidR="00CE495B" w:rsidRPr="00A54844">
        <w:rPr>
          <w:sz w:val="24"/>
        </w:rPr>
        <w:t xml:space="preserve">esign </w:t>
      </w:r>
      <w:r w:rsidR="00C7331E" w:rsidRPr="00A54844">
        <w:rPr>
          <w:sz w:val="24"/>
        </w:rPr>
        <w:t>r</w:t>
      </w:r>
      <w:r w:rsidR="00CE495B" w:rsidRPr="00A54844">
        <w:rPr>
          <w:sz w:val="24"/>
        </w:rPr>
        <w:t xml:space="preserve">eview </w:t>
      </w:r>
      <w:r w:rsidR="00C7331E" w:rsidRPr="00A54844">
        <w:rPr>
          <w:sz w:val="24"/>
        </w:rPr>
        <w:t>g</w:t>
      </w:r>
      <w:r w:rsidRPr="00A54844">
        <w:rPr>
          <w:sz w:val="24"/>
        </w:rPr>
        <w:t>uidelines (</w:t>
      </w:r>
      <w:r w:rsidR="003C6AA3" w:rsidRPr="00A54844">
        <w:rPr>
          <w:sz w:val="24"/>
        </w:rPr>
        <w:t>g</w:t>
      </w:r>
      <w:r w:rsidRPr="00A54844">
        <w:rPr>
          <w:sz w:val="24"/>
        </w:rPr>
        <w:t>uidelines)</w:t>
      </w:r>
      <w:r w:rsidR="009B5E27" w:rsidRPr="00A54844">
        <w:rPr>
          <w:sz w:val="24"/>
        </w:rPr>
        <w:t xml:space="preserve"> </w:t>
      </w:r>
      <w:r w:rsidR="00B46B9C" w:rsidRPr="00A54844">
        <w:rPr>
          <w:sz w:val="24"/>
        </w:rPr>
        <w:t>ha</w:t>
      </w:r>
      <w:r w:rsidRPr="00A54844">
        <w:rPr>
          <w:sz w:val="24"/>
        </w:rPr>
        <w:t>ve</w:t>
      </w:r>
      <w:r w:rsidR="00B46B9C" w:rsidRPr="00A54844">
        <w:rPr>
          <w:sz w:val="24"/>
        </w:rPr>
        <w:t xml:space="preserve"> been developed</w:t>
      </w:r>
      <w:r w:rsidR="009B5E27" w:rsidRPr="00A54844">
        <w:rPr>
          <w:sz w:val="24"/>
        </w:rPr>
        <w:t xml:space="preserve"> to assist </w:t>
      </w:r>
      <w:r w:rsidR="00B46B9C" w:rsidRPr="00A54844">
        <w:rPr>
          <w:sz w:val="24"/>
        </w:rPr>
        <w:t xml:space="preserve">Council's </w:t>
      </w:r>
      <w:r w:rsidR="009B5E27" w:rsidRPr="00A54844">
        <w:rPr>
          <w:sz w:val="24"/>
        </w:rPr>
        <w:t>with</w:t>
      </w:r>
      <w:r w:rsidR="00B46B9C" w:rsidRPr="00A54844">
        <w:rPr>
          <w:sz w:val="24"/>
        </w:rPr>
        <w:t xml:space="preserve"> the</w:t>
      </w:r>
      <w:r w:rsidR="00D1063C" w:rsidRPr="00A54844">
        <w:rPr>
          <w:sz w:val="24"/>
        </w:rPr>
        <w:t xml:space="preserve"> design review process for </w:t>
      </w:r>
      <w:r w:rsidR="00B2231A" w:rsidRPr="00A54844">
        <w:rPr>
          <w:sz w:val="24"/>
        </w:rPr>
        <w:t xml:space="preserve">approved projects funded through </w:t>
      </w:r>
      <w:r w:rsidR="00D1063C" w:rsidRPr="00A54844">
        <w:rPr>
          <w:sz w:val="24"/>
        </w:rPr>
        <w:t>the</w:t>
      </w:r>
      <w:r w:rsidR="00D913F0" w:rsidRPr="00A54844">
        <w:rPr>
          <w:sz w:val="24"/>
        </w:rPr>
        <w:t xml:space="preserve"> Department of Transport and Main Road's (</w:t>
      </w:r>
      <w:r w:rsidR="009C1CF5" w:rsidRPr="00A54844">
        <w:rPr>
          <w:sz w:val="24"/>
        </w:rPr>
        <w:t xml:space="preserve">the </w:t>
      </w:r>
      <w:r w:rsidR="00C7331E" w:rsidRPr="00A54844">
        <w:rPr>
          <w:sz w:val="24"/>
        </w:rPr>
        <w:t>d</w:t>
      </w:r>
      <w:r w:rsidR="009C1CF5" w:rsidRPr="00A54844">
        <w:rPr>
          <w:sz w:val="24"/>
        </w:rPr>
        <w:t>epartment</w:t>
      </w:r>
      <w:r w:rsidR="00D913F0" w:rsidRPr="00A54844">
        <w:rPr>
          <w:sz w:val="24"/>
        </w:rPr>
        <w:t>),</w:t>
      </w:r>
      <w:r w:rsidR="00B46B9C" w:rsidRPr="00A54844">
        <w:rPr>
          <w:sz w:val="24"/>
        </w:rPr>
        <w:t xml:space="preserve"> Cycle Network Local Government Grants program</w:t>
      </w:r>
      <w:r w:rsidR="00B2231A" w:rsidRPr="00A54844">
        <w:rPr>
          <w:sz w:val="24"/>
        </w:rPr>
        <w:t xml:space="preserve"> (</w:t>
      </w:r>
      <w:r w:rsidR="00582220" w:rsidRPr="00A54844">
        <w:rPr>
          <w:sz w:val="24"/>
        </w:rPr>
        <w:t xml:space="preserve">the </w:t>
      </w:r>
      <w:r w:rsidR="003C6AA3" w:rsidRPr="00A54844">
        <w:rPr>
          <w:sz w:val="24"/>
        </w:rPr>
        <w:t>p</w:t>
      </w:r>
      <w:r w:rsidR="00582220" w:rsidRPr="00A54844">
        <w:rPr>
          <w:sz w:val="24"/>
        </w:rPr>
        <w:t>rogram</w:t>
      </w:r>
      <w:r w:rsidR="00B2231A" w:rsidRPr="00A54844">
        <w:rPr>
          <w:sz w:val="24"/>
        </w:rPr>
        <w:t>)</w:t>
      </w:r>
      <w:r w:rsidR="00D1063C" w:rsidRPr="00A54844">
        <w:rPr>
          <w:sz w:val="24"/>
        </w:rPr>
        <w:t>.</w:t>
      </w:r>
      <w:r w:rsidR="00464E34" w:rsidRPr="00A54844">
        <w:rPr>
          <w:sz w:val="24"/>
        </w:rPr>
        <w:t xml:space="preserve"> </w:t>
      </w:r>
    </w:p>
    <w:p w14:paraId="5229B3A7" w14:textId="6B5DE4DB" w:rsidR="00B019A4" w:rsidRPr="0051746D" w:rsidRDefault="00B019A4" w:rsidP="00B019A4">
      <w:pPr>
        <w:pStyle w:val="BodyText"/>
        <w:rPr>
          <w:sz w:val="24"/>
        </w:rPr>
      </w:pPr>
      <w:bookmarkStart w:id="0" w:name="_Design_Stages_1"/>
      <w:bookmarkStart w:id="1" w:name="_Design_Standards"/>
      <w:bookmarkStart w:id="2" w:name="_Toc81406237"/>
      <w:bookmarkStart w:id="3" w:name="_Toc83895203"/>
      <w:bookmarkEnd w:id="0"/>
      <w:bookmarkEnd w:id="1"/>
      <w:r w:rsidRPr="0051746D">
        <w:rPr>
          <w:sz w:val="24"/>
        </w:rPr>
        <w:t xml:space="preserve">These guidelines do not reflect the assessment process for funding applications submitted to the </w:t>
      </w:r>
      <w:r w:rsidR="003C6AA3" w:rsidRPr="0051746D">
        <w:rPr>
          <w:sz w:val="24"/>
        </w:rPr>
        <w:t>p</w:t>
      </w:r>
      <w:r w:rsidRPr="0051746D">
        <w:rPr>
          <w:sz w:val="24"/>
        </w:rPr>
        <w:t>rogram during the annual program development cycle.</w:t>
      </w:r>
    </w:p>
    <w:p w14:paraId="64321009" w14:textId="0C219E1F" w:rsidR="00D913F0" w:rsidRPr="0051746D" w:rsidRDefault="00D913F0" w:rsidP="00D913F0">
      <w:pPr>
        <w:pStyle w:val="Heading3"/>
        <w:rPr>
          <w:sz w:val="36"/>
          <w:szCs w:val="36"/>
        </w:rPr>
      </w:pPr>
      <w:r w:rsidRPr="0051746D">
        <w:rPr>
          <w:sz w:val="36"/>
          <w:szCs w:val="36"/>
        </w:rPr>
        <w:t xml:space="preserve">Design </w:t>
      </w:r>
      <w:r w:rsidR="00C7331E" w:rsidRPr="0051746D">
        <w:rPr>
          <w:sz w:val="36"/>
          <w:szCs w:val="36"/>
        </w:rPr>
        <w:t>s</w:t>
      </w:r>
      <w:r w:rsidRPr="0051746D">
        <w:rPr>
          <w:sz w:val="36"/>
          <w:szCs w:val="36"/>
        </w:rPr>
        <w:t>ta</w:t>
      </w:r>
      <w:r w:rsidR="00B2231A" w:rsidRPr="0051746D">
        <w:rPr>
          <w:sz w:val="36"/>
          <w:szCs w:val="36"/>
        </w:rPr>
        <w:t>ndards</w:t>
      </w:r>
      <w:bookmarkEnd w:id="2"/>
      <w:bookmarkEnd w:id="3"/>
    </w:p>
    <w:p w14:paraId="74CB55C0" w14:textId="0202E4A1" w:rsidR="001A16BF" w:rsidRPr="0051746D" w:rsidRDefault="00582220" w:rsidP="00D913F0">
      <w:pPr>
        <w:pStyle w:val="BodyText"/>
        <w:rPr>
          <w:sz w:val="24"/>
        </w:rPr>
      </w:pPr>
      <w:r w:rsidRPr="0051746D">
        <w:rPr>
          <w:sz w:val="24"/>
        </w:rPr>
        <w:t xml:space="preserve">The </w:t>
      </w:r>
      <w:hyperlink r:id="rId9" w:history="1">
        <w:r w:rsidR="001D63F9" w:rsidRPr="0051746D">
          <w:rPr>
            <w:rStyle w:val="Hyperlink"/>
            <w:sz w:val="24"/>
          </w:rPr>
          <w:t>Active Transport Investment Program Technical Guidance</w:t>
        </w:r>
      </w:hyperlink>
      <w:r w:rsidRPr="0051746D">
        <w:rPr>
          <w:sz w:val="24"/>
        </w:rPr>
        <w:t xml:space="preserve"> provide detailed guidance on the </w:t>
      </w:r>
      <w:r w:rsidR="00B019A4" w:rsidRPr="0051746D">
        <w:rPr>
          <w:sz w:val="24"/>
        </w:rPr>
        <w:t xml:space="preserve">essential </w:t>
      </w:r>
      <w:r w:rsidR="00D37A36" w:rsidRPr="0051746D">
        <w:rPr>
          <w:sz w:val="24"/>
        </w:rPr>
        <w:t xml:space="preserve">technical </w:t>
      </w:r>
      <w:r w:rsidRPr="0051746D">
        <w:rPr>
          <w:sz w:val="24"/>
        </w:rPr>
        <w:t xml:space="preserve">standards for </w:t>
      </w:r>
      <w:r w:rsidR="00D37A36" w:rsidRPr="0051746D">
        <w:rPr>
          <w:sz w:val="24"/>
        </w:rPr>
        <w:t xml:space="preserve">facilities </w:t>
      </w:r>
      <w:r w:rsidRPr="0051746D">
        <w:rPr>
          <w:sz w:val="24"/>
        </w:rPr>
        <w:t xml:space="preserve">funded through the </w:t>
      </w:r>
      <w:r w:rsidR="003C6AA3" w:rsidRPr="0051746D">
        <w:rPr>
          <w:sz w:val="24"/>
        </w:rPr>
        <w:t>p</w:t>
      </w:r>
      <w:r w:rsidRPr="0051746D">
        <w:rPr>
          <w:sz w:val="24"/>
        </w:rPr>
        <w:t xml:space="preserve">rogram. </w:t>
      </w:r>
      <w:r w:rsidR="00127F96" w:rsidRPr="0051746D">
        <w:rPr>
          <w:sz w:val="24"/>
        </w:rPr>
        <w:t>Further to that</w:t>
      </w:r>
      <w:r w:rsidRPr="0051746D">
        <w:rPr>
          <w:sz w:val="24"/>
        </w:rPr>
        <w:t>, t</w:t>
      </w:r>
      <w:r w:rsidR="00D913F0" w:rsidRPr="0051746D">
        <w:rPr>
          <w:sz w:val="24"/>
        </w:rPr>
        <w:t xml:space="preserve">hese </w:t>
      </w:r>
      <w:r w:rsidR="003C6AA3" w:rsidRPr="0051746D">
        <w:rPr>
          <w:sz w:val="24"/>
        </w:rPr>
        <w:t>g</w:t>
      </w:r>
      <w:r w:rsidR="00D913F0" w:rsidRPr="0051746D">
        <w:rPr>
          <w:sz w:val="24"/>
        </w:rPr>
        <w:t>uidelines</w:t>
      </w:r>
      <w:r w:rsidR="00D618AA" w:rsidRPr="0051746D">
        <w:rPr>
          <w:sz w:val="24"/>
        </w:rPr>
        <w:t xml:space="preserve"> support </w:t>
      </w:r>
      <w:r w:rsidR="00127F96" w:rsidRPr="0051746D">
        <w:rPr>
          <w:sz w:val="24"/>
        </w:rPr>
        <w:t>a</w:t>
      </w:r>
      <w:r w:rsidR="0042310A" w:rsidRPr="0051746D">
        <w:rPr>
          <w:sz w:val="24"/>
        </w:rPr>
        <w:t>n</w:t>
      </w:r>
      <w:r w:rsidR="00D618AA" w:rsidRPr="0051746D">
        <w:rPr>
          <w:sz w:val="24"/>
        </w:rPr>
        <w:t xml:space="preserve"> </w:t>
      </w:r>
      <w:r w:rsidR="005D7F77" w:rsidRPr="0051746D">
        <w:rPr>
          <w:sz w:val="24"/>
        </w:rPr>
        <w:t xml:space="preserve">approach to </w:t>
      </w:r>
      <w:r w:rsidR="00D618AA" w:rsidRPr="0051746D">
        <w:rPr>
          <w:sz w:val="24"/>
        </w:rPr>
        <w:t xml:space="preserve">design review </w:t>
      </w:r>
      <w:r w:rsidR="00127F96" w:rsidRPr="0051746D">
        <w:rPr>
          <w:sz w:val="24"/>
        </w:rPr>
        <w:t>which is</w:t>
      </w:r>
      <w:r w:rsidR="001A16BF" w:rsidRPr="0051746D">
        <w:rPr>
          <w:sz w:val="24"/>
        </w:rPr>
        <w:t xml:space="preserve"> based on the principles found in:</w:t>
      </w:r>
    </w:p>
    <w:p w14:paraId="7A9CE1D0" w14:textId="77777777" w:rsidR="009B701C" w:rsidRPr="0051746D" w:rsidRDefault="009B701C" w:rsidP="009B701C">
      <w:pPr>
        <w:pStyle w:val="BodyText"/>
        <w:numPr>
          <w:ilvl w:val="0"/>
          <w:numId w:val="18"/>
        </w:numPr>
        <w:rPr>
          <w:sz w:val="24"/>
        </w:rPr>
      </w:pPr>
      <w:r w:rsidRPr="0051746D">
        <w:rPr>
          <w:sz w:val="24"/>
        </w:rPr>
        <w:t>Road Planning and Design Manual Edition 2: Volume 3 Supplement to Austroads Guide to Road Design Part 1: Introduction to Road Design</w:t>
      </w:r>
    </w:p>
    <w:p w14:paraId="6F8FDCC6" w14:textId="77777777" w:rsidR="009B701C" w:rsidRPr="0051746D" w:rsidRDefault="009B701C" w:rsidP="009B701C">
      <w:pPr>
        <w:pStyle w:val="BodyText"/>
        <w:numPr>
          <w:ilvl w:val="0"/>
          <w:numId w:val="18"/>
        </w:numPr>
        <w:rPr>
          <w:sz w:val="24"/>
        </w:rPr>
      </w:pPr>
      <w:r w:rsidRPr="0051746D">
        <w:rPr>
          <w:sz w:val="24"/>
        </w:rPr>
        <w:t>Road Planning and Design Manual Edition 2: Volume 3 Supplement to Austroads Guide to Road Design Part 2: Design Considerations</w:t>
      </w:r>
    </w:p>
    <w:p w14:paraId="7D158DA3" w14:textId="673F1C5F" w:rsidR="009B701C" w:rsidRPr="0051746D" w:rsidRDefault="009B701C" w:rsidP="00B2231A">
      <w:pPr>
        <w:pStyle w:val="BodyText"/>
        <w:numPr>
          <w:ilvl w:val="0"/>
          <w:numId w:val="18"/>
        </w:numPr>
        <w:ind w:left="777" w:hanging="357"/>
        <w:rPr>
          <w:sz w:val="24"/>
        </w:rPr>
      </w:pPr>
      <w:r w:rsidRPr="0051746D">
        <w:rPr>
          <w:sz w:val="24"/>
        </w:rPr>
        <w:t>Austroads Guide to Road Design Part 1 – Objectives of Road Design (ADRD01-21)</w:t>
      </w:r>
      <w:r w:rsidR="00574EEE" w:rsidRPr="0051746D">
        <w:rPr>
          <w:sz w:val="24"/>
        </w:rPr>
        <w:t>.</w:t>
      </w:r>
    </w:p>
    <w:p w14:paraId="4048B2EB" w14:textId="732C0621" w:rsidR="00A05A8E" w:rsidRPr="0051746D" w:rsidRDefault="00B2231A" w:rsidP="00D913F0">
      <w:pPr>
        <w:pStyle w:val="BodyText"/>
        <w:rPr>
          <w:sz w:val="24"/>
        </w:rPr>
      </w:pPr>
      <w:r w:rsidRPr="0051746D">
        <w:rPr>
          <w:sz w:val="24"/>
        </w:rPr>
        <w:t>Councils</w:t>
      </w:r>
      <w:r w:rsidR="00D913F0" w:rsidRPr="0051746D">
        <w:rPr>
          <w:sz w:val="24"/>
        </w:rPr>
        <w:t xml:space="preserve"> are encouraged to review these </w:t>
      </w:r>
      <w:r w:rsidR="00582220" w:rsidRPr="0051746D">
        <w:rPr>
          <w:sz w:val="24"/>
        </w:rPr>
        <w:t>documents</w:t>
      </w:r>
      <w:r w:rsidR="00D913F0" w:rsidRPr="0051746D">
        <w:rPr>
          <w:sz w:val="24"/>
        </w:rPr>
        <w:t xml:space="preserve"> to </w:t>
      </w:r>
      <w:r w:rsidR="00582220" w:rsidRPr="0051746D">
        <w:rPr>
          <w:sz w:val="24"/>
        </w:rPr>
        <w:t xml:space="preserve">help </w:t>
      </w:r>
      <w:r w:rsidR="00D913F0" w:rsidRPr="0051746D">
        <w:rPr>
          <w:sz w:val="24"/>
        </w:rPr>
        <w:t xml:space="preserve">ensure </w:t>
      </w:r>
      <w:r w:rsidR="00A05A8E" w:rsidRPr="0051746D">
        <w:rPr>
          <w:sz w:val="24"/>
        </w:rPr>
        <w:t>that the</w:t>
      </w:r>
      <w:r w:rsidR="00582220" w:rsidRPr="0051746D">
        <w:rPr>
          <w:sz w:val="24"/>
        </w:rPr>
        <w:t>y include the</w:t>
      </w:r>
      <w:r w:rsidR="00A05A8E" w:rsidRPr="0051746D">
        <w:rPr>
          <w:sz w:val="24"/>
        </w:rPr>
        <w:t xml:space="preserve"> </w:t>
      </w:r>
      <w:r w:rsidR="00D913F0" w:rsidRPr="0051746D">
        <w:rPr>
          <w:sz w:val="24"/>
        </w:rPr>
        <w:t xml:space="preserve">minimum design elements at each relevant design stage. This will </w:t>
      </w:r>
      <w:r w:rsidR="00A05A8E" w:rsidRPr="0051746D">
        <w:rPr>
          <w:sz w:val="24"/>
        </w:rPr>
        <w:t>help ensure a more efficient design review process and lead to better project outcomes.</w:t>
      </w:r>
    </w:p>
    <w:p w14:paraId="0380BE2C" w14:textId="62607CA0" w:rsidR="00582220" w:rsidRPr="0051746D" w:rsidRDefault="00972DA9" w:rsidP="00582220">
      <w:pPr>
        <w:pStyle w:val="BodyText"/>
        <w:rPr>
          <w:b/>
          <w:bCs/>
          <w:sz w:val="24"/>
        </w:rPr>
      </w:pPr>
      <w:hyperlink w:anchor="_Design_Stages" w:history="1">
        <w:r w:rsidR="00127F96" w:rsidRPr="0051746D">
          <w:rPr>
            <w:rStyle w:val="Hyperlink"/>
            <w:color w:val="auto"/>
            <w:sz w:val="24"/>
            <w:u w:val="none"/>
          </w:rPr>
          <w:t xml:space="preserve">Refer </w:t>
        </w:r>
        <w:r w:rsidR="00127F96" w:rsidRPr="0051746D">
          <w:rPr>
            <w:rStyle w:val="Hyperlink"/>
            <w:b/>
            <w:bCs/>
            <w:sz w:val="24"/>
          </w:rPr>
          <w:t xml:space="preserve">Appendix A - Design </w:t>
        </w:r>
        <w:r w:rsidR="003C6AA3" w:rsidRPr="0051746D">
          <w:rPr>
            <w:rStyle w:val="Hyperlink"/>
            <w:b/>
            <w:bCs/>
            <w:sz w:val="24"/>
          </w:rPr>
          <w:t>s</w:t>
        </w:r>
        <w:r w:rsidR="00127F96" w:rsidRPr="0051746D">
          <w:rPr>
            <w:rStyle w:val="Hyperlink"/>
            <w:b/>
            <w:bCs/>
            <w:sz w:val="24"/>
          </w:rPr>
          <w:t>tages</w:t>
        </w:r>
      </w:hyperlink>
      <w:r w:rsidR="00582220" w:rsidRPr="0051746D">
        <w:rPr>
          <w:b/>
          <w:bCs/>
          <w:sz w:val="24"/>
        </w:rPr>
        <w:t xml:space="preserve"> </w:t>
      </w:r>
      <w:r w:rsidR="00582220" w:rsidRPr="0051746D">
        <w:rPr>
          <w:sz w:val="24"/>
        </w:rPr>
        <w:t>for detailed explanation</w:t>
      </w:r>
      <w:r w:rsidR="00B019A4" w:rsidRPr="0051746D">
        <w:rPr>
          <w:sz w:val="24"/>
        </w:rPr>
        <w:t>s</w:t>
      </w:r>
      <w:r w:rsidR="00582220" w:rsidRPr="0051746D">
        <w:rPr>
          <w:sz w:val="24"/>
        </w:rPr>
        <w:t xml:space="preserve"> of minimum design elements required at each design stage.</w:t>
      </w:r>
      <w:r w:rsidR="007D7BBC" w:rsidRPr="0051746D">
        <w:rPr>
          <w:sz w:val="24"/>
        </w:rPr>
        <w:t xml:space="preserve"> Councils should not advance through design stages without </w:t>
      </w:r>
      <w:r w:rsidR="00F90C7F" w:rsidRPr="0051746D">
        <w:rPr>
          <w:sz w:val="24"/>
        </w:rPr>
        <w:t xml:space="preserve">prior </w:t>
      </w:r>
      <w:r w:rsidR="007D7BBC" w:rsidRPr="0051746D">
        <w:rPr>
          <w:sz w:val="24"/>
        </w:rPr>
        <w:t xml:space="preserve">review by the </w:t>
      </w:r>
      <w:r w:rsidR="00E47464" w:rsidRPr="0051746D">
        <w:rPr>
          <w:sz w:val="24"/>
        </w:rPr>
        <w:t>P</w:t>
      </w:r>
      <w:r w:rsidR="007D7BBC" w:rsidRPr="0051746D">
        <w:rPr>
          <w:sz w:val="24"/>
        </w:rPr>
        <w:t>rogram.</w:t>
      </w:r>
    </w:p>
    <w:p w14:paraId="1725B7A4" w14:textId="6C2C18A9" w:rsidR="00D1063C" w:rsidRPr="0051746D" w:rsidRDefault="00D1063C" w:rsidP="00D913F0">
      <w:pPr>
        <w:pStyle w:val="Heading3"/>
        <w:rPr>
          <w:sz w:val="36"/>
          <w:szCs w:val="36"/>
        </w:rPr>
      </w:pPr>
      <w:bookmarkStart w:id="4" w:name="_Assessment_Feedback_Categories"/>
      <w:bookmarkStart w:id="5" w:name="_Design_Review_Process"/>
      <w:bookmarkStart w:id="6" w:name="_Toc83895204"/>
      <w:bookmarkEnd w:id="4"/>
      <w:bookmarkEnd w:id="5"/>
      <w:r w:rsidRPr="0051746D">
        <w:rPr>
          <w:sz w:val="36"/>
          <w:szCs w:val="36"/>
        </w:rPr>
        <w:t xml:space="preserve">Design </w:t>
      </w:r>
      <w:r w:rsidR="003C6AA3" w:rsidRPr="0051746D">
        <w:rPr>
          <w:sz w:val="36"/>
          <w:szCs w:val="36"/>
        </w:rPr>
        <w:t>r</w:t>
      </w:r>
      <w:r w:rsidRPr="0051746D">
        <w:rPr>
          <w:sz w:val="36"/>
          <w:szCs w:val="36"/>
        </w:rPr>
        <w:t xml:space="preserve">eview </w:t>
      </w:r>
      <w:r w:rsidR="003C6AA3" w:rsidRPr="0051746D">
        <w:rPr>
          <w:sz w:val="36"/>
          <w:szCs w:val="36"/>
        </w:rPr>
        <w:t>p</w:t>
      </w:r>
      <w:r w:rsidRPr="0051746D">
        <w:rPr>
          <w:sz w:val="36"/>
          <w:szCs w:val="36"/>
        </w:rPr>
        <w:t>rocess</w:t>
      </w:r>
      <w:bookmarkEnd w:id="6"/>
    </w:p>
    <w:p w14:paraId="35914A2E" w14:textId="52FA9364" w:rsidR="00D913F0" w:rsidRPr="00D913F0" w:rsidRDefault="00055CDB" w:rsidP="0051746D">
      <w:pPr>
        <w:pStyle w:val="AltHeading3"/>
        <w:numPr>
          <w:ilvl w:val="0"/>
          <w:numId w:val="0"/>
        </w:numPr>
        <w:ind w:left="1134" w:hanging="1134"/>
      </w:pPr>
      <w:r>
        <w:t xml:space="preserve">Step 1 - </w:t>
      </w:r>
      <w:r w:rsidR="00B2231A">
        <w:t xml:space="preserve">Initial </w:t>
      </w:r>
      <w:r w:rsidR="003C6AA3">
        <w:t>p</w:t>
      </w:r>
      <w:r w:rsidR="00814DC9">
        <w:t>rogram</w:t>
      </w:r>
      <w:r w:rsidR="00B2231A">
        <w:t xml:space="preserve"> </w:t>
      </w:r>
      <w:r w:rsidR="003C6AA3">
        <w:t>r</w:t>
      </w:r>
      <w:r w:rsidR="00127F96">
        <w:t>eview</w:t>
      </w:r>
    </w:p>
    <w:p w14:paraId="363D3545" w14:textId="70A1226D" w:rsidR="00A05A8E" w:rsidRPr="0051746D" w:rsidRDefault="00055CDB" w:rsidP="00592E7A">
      <w:pPr>
        <w:pStyle w:val="BodyText"/>
        <w:rPr>
          <w:sz w:val="24"/>
        </w:rPr>
      </w:pPr>
      <w:r w:rsidRPr="0051746D">
        <w:rPr>
          <w:sz w:val="24"/>
        </w:rPr>
        <w:t xml:space="preserve">In the first step </w:t>
      </w:r>
      <w:r w:rsidR="00D913F0" w:rsidRPr="0051746D">
        <w:rPr>
          <w:sz w:val="24"/>
        </w:rPr>
        <w:t xml:space="preserve">of the design review, a </w:t>
      </w:r>
      <w:r w:rsidR="003C6AA3" w:rsidRPr="0051746D">
        <w:rPr>
          <w:sz w:val="24"/>
        </w:rPr>
        <w:t>p</w:t>
      </w:r>
      <w:r w:rsidR="00610C61" w:rsidRPr="0051746D">
        <w:rPr>
          <w:sz w:val="24"/>
        </w:rPr>
        <w:t xml:space="preserve">rogram </w:t>
      </w:r>
      <w:r w:rsidR="003C6AA3" w:rsidRPr="0051746D">
        <w:rPr>
          <w:sz w:val="24"/>
        </w:rPr>
        <w:t>t</w:t>
      </w:r>
      <w:r w:rsidR="00D913F0" w:rsidRPr="0051746D">
        <w:rPr>
          <w:sz w:val="24"/>
        </w:rPr>
        <w:t xml:space="preserve">echnical </w:t>
      </w:r>
      <w:r w:rsidR="003C6AA3" w:rsidRPr="0051746D">
        <w:rPr>
          <w:sz w:val="24"/>
        </w:rPr>
        <w:t>a</w:t>
      </w:r>
      <w:r w:rsidR="00D913F0" w:rsidRPr="0051746D">
        <w:rPr>
          <w:sz w:val="24"/>
        </w:rPr>
        <w:t xml:space="preserve">ssessor </w:t>
      </w:r>
      <w:r w:rsidR="00814DC9" w:rsidRPr="0051746D">
        <w:rPr>
          <w:sz w:val="24"/>
        </w:rPr>
        <w:t xml:space="preserve">(PTA) </w:t>
      </w:r>
      <w:r w:rsidR="00D913F0" w:rsidRPr="0051746D">
        <w:rPr>
          <w:sz w:val="24"/>
        </w:rPr>
        <w:t xml:space="preserve">will review </w:t>
      </w:r>
      <w:r w:rsidR="003C6AA3" w:rsidRPr="0051746D">
        <w:rPr>
          <w:sz w:val="24"/>
        </w:rPr>
        <w:t>c</w:t>
      </w:r>
      <w:r w:rsidR="00A05A8E" w:rsidRPr="0051746D">
        <w:rPr>
          <w:sz w:val="24"/>
        </w:rPr>
        <w:t>ouncil</w:t>
      </w:r>
      <w:r w:rsidR="0042310A" w:rsidRPr="0051746D">
        <w:rPr>
          <w:sz w:val="24"/>
        </w:rPr>
        <w:t>'</w:t>
      </w:r>
      <w:r w:rsidR="00A05A8E" w:rsidRPr="0051746D">
        <w:rPr>
          <w:sz w:val="24"/>
        </w:rPr>
        <w:t xml:space="preserve">s </w:t>
      </w:r>
      <w:r w:rsidR="00D913F0" w:rsidRPr="0051746D">
        <w:rPr>
          <w:sz w:val="24"/>
        </w:rPr>
        <w:t xml:space="preserve">design plans </w:t>
      </w:r>
      <w:r w:rsidR="00A05A8E" w:rsidRPr="0051746D">
        <w:rPr>
          <w:sz w:val="24"/>
        </w:rPr>
        <w:t>and c</w:t>
      </w:r>
      <w:r w:rsidR="00D913F0" w:rsidRPr="0051746D">
        <w:rPr>
          <w:sz w:val="24"/>
        </w:rPr>
        <w:t>omplet</w:t>
      </w:r>
      <w:r w:rsidR="00A05A8E" w:rsidRPr="0051746D">
        <w:rPr>
          <w:sz w:val="24"/>
        </w:rPr>
        <w:t>e</w:t>
      </w:r>
      <w:r w:rsidR="00D913F0" w:rsidRPr="0051746D">
        <w:rPr>
          <w:sz w:val="24"/>
        </w:rPr>
        <w:t xml:space="preserve"> </w:t>
      </w:r>
      <w:r w:rsidR="001A16AE" w:rsidRPr="0051746D">
        <w:rPr>
          <w:sz w:val="24"/>
        </w:rPr>
        <w:t>a</w:t>
      </w:r>
      <w:r w:rsidR="00D913F0" w:rsidRPr="0051746D">
        <w:rPr>
          <w:sz w:val="24"/>
        </w:rPr>
        <w:t xml:space="preserve"> </w:t>
      </w:r>
      <w:r w:rsidR="003C6AA3" w:rsidRPr="0051746D">
        <w:rPr>
          <w:sz w:val="24"/>
        </w:rPr>
        <w:t>p</w:t>
      </w:r>
      <w:r w:rsidR="00D913F0" w:rsidRPr="0051746D">
        <w:rPr>
          <w:sz w:val="24"/>
        </w:rPr>
        <w:t xml:space="preserve">roject </w:t>
      </w:r>
      <w:r w:rsidR="003C6AA3" w:rsidRPr="0051746D">
        <w:rPr>
          <w:sz w:val="24"/>
        </w:rPr>
        <w:t>t</w:t>
      </w:r>
      <w:r w:rsidR="00D913F0" w:rsidRPr="0051746D">
        <w:rPr>
          <w:sz w:val="24"/>
        </w:rPr>
        <w:t xml:space="preserve">echnical </w:t>
      </w:r>
      <w:r w:rsidR="003C6AA3" w:rsidRPr="0051746D">
        <w:rPr>
          <w:sz w:val="24"/>
        </w:rPr>
        <w:t>a</w:t>
      </w:r>
      <w:r w:rsidR="00D913F0" w:rsidRPr="0051746D">
        <w:rPr>
          <w:sz w:val="24"/>
        </w:rPr>
        <w:t>ssessment form</w:t>
      </w:r>
      <w:r w:rsidR="001C497B" w:rsidRPr="0051746D">
        <w:rPr>
          <w:sz w:val="24"/>
        </w:rPr>
        <w:t xml:space="preserve"> (</w:t>
      </w:r>
      <w:r w:rsidR="00814DC9" w:rsidRPr="0051746D">
        <w:rPr>
          <w:sz w:val="24"/>
        </w:rPr>
        <w:t>F400</w:t>
      </w:r>
      <w:r w:rsidR="00F336EE" w:rsidRPr="0051746D">
        <w:rPr>
          <w:sz w:val="24"/>
        </w:rPr>
        <w:t xml:space="preserve"> form</w:t>
      </w:r>
      <w:r w:rsidR="001C497B" w:rsidRPr="0051746D">
        <w:rPr>
          <w:sz w:val="24"/>
        </w:rPr>
        <w:t>)</w:t>
      </w:r>
      <w:r w:rsidRPr="0051746D">
        <w:rPr>
          <w:sz w:val="24"/>
        </w:rPr>
        <w:t xml:space="preserve">, providing their written </w:t>
      </w:r>
      <w:r w:rsidR="00A05A8E" w:rsidRPr="0051746D">
        <w:rPr>
          <w:sz w:val="24"/>
        </w:rPr>
        <w:t xml:space="preserve">feedback </w:t>
      </w:r>
      <w:r w:rsidR="00E83FCC" w:rsidRPr="0051746D">
        <w:rPr>
          <w:sz w:val="24"/>
        </w:rPr>
        <w:t>at an</w:t>
      </w:r>
      <w:r w:rsidR="00A05A8E" w:rsidRPr="0051746D">
        <w:rPr>
          <w:sz w:val="24"/>
        </w:rPr>
        <w:t xml:space="preserve"> individual item</w:t>
      </w:r>
      <w:r w:rsidR="00E83FCC" w:rsidRPr="0051746D">
        <w:rPr>
          <w:sz w:val="24"/>
        </w:rPr>
        <w:t xml:space="preserve"> level.</w:t>
      </w:r>
      <w:r w:rsidR="00A05A8E" w:rsidRPr="0051746D">
        <w:rPr>
          <w:sz w:val="24"/>
        </w:rPr>
        <w:t xml:space="preserve"> The </w:t>
      </w:r>
      <w:r w:rsidR="00AF2A8E" w:rsidRPr="0051746D">
        <w:rPr>
          <w:sz w:val="24"/>
        </w:rPr>
        <w:t>PTA</w:t>
      </w:r>
      <w:r w:rsidR="00D913F0" w:rsidRPr="0051746D">
        <w:rPr>
          <w:sz w:val="24"/>
        </w:rPr>
        <w:t xml:space="preserve"> may also include</w:t>
      </w:r>
      <w:r w:rsidR="001A16AE" w:rsidRPr="0051746D">
        <w:rPr>
          <w:sz w:val="24"/>
        </w:rPr>
        <w:t xml:space="preserve"> design</w:t>
      </w:r>
      <w:r w:rsidR="00D913F0" w:rsidRPr="0051746D">
        <w:rPr>
          <w:sz w:val="24"/>
        </w:rPr>
        <w:t xml:space="preserve"> </w:t>
      </w:r>
      <w:r w:rsidR="001A16AE" w:rsidRPr="0051746D">
        <w:rPr>
          <w:sz w:val="24"/>
        </w:rPr>
        <w:t>p</w:t>
      </w:r>
      <w:r w:rsidR="00D913F0" w:rsidRPr="0051746D">
        <w:rPr>
          <w:sz w:val="24"/>
        </w:rPr>
        <w:t xml:space="preserve">lan mark ups. </w:t>
      </w:r>
      <w:r w:rsidR="00E83FCC" w:rsidRPr="0051746D">
        <w:rPr>
          <w:sz w:val="24"/>
        </w:rPr>
        <w:t>The</w:t>
      </w:r>
      <w:r w:rsidR="00127F96" w:rsidRPr="0051746D">
        <w:rPr>
          <w:sz w:val="24"/>
        </w:rPr>
        <w:t xml:space="preserve"> F400</w:t>
      </w:r>
      <w:r w:rsidR="00E83FCC" w:rsidRPr="0051746D">
        <w:rPr>
          <w:sz w:val="24"/>
        </w:rPr>
        <w:t xml:space="preserve"> form will then be provided to Council for consideration and response.</w:t>
      </w:r>
    </w:p>
    <w:p w14:paraId="2752A50D" w14:textId="11F81E42" w:rsidR="00592E7A" w:rsidRPr="0051746D" w:rsidRDefault="00F27628" w:rsidP="00592E7A">
      <w:pPr>
        <w:pStyle w:val="BodyText"/>
        <w:rPr>
          <w:sz w:val="24"/>
        </w:rPr>
      </w:pPr>
      <w:r w:rsidRPr="0051746D">
        <w:rPr>
          <w:sz w:val="24"/>
        </w:rPr>
        <w:t>Feedback</w:t>
      </w:r>
      <w:r w:rsidR="00A05A8E" w:rsidRPr="0051746D">
        <w:rPr>
          <w:sz w:val="24"/>
        </w:rPr>
        <w:t xml:space="preserve"> on each item will be</w:t>
      </w:r>
      <w:r w:rsidRPr="0051746D">
        <w:rPr>
          <w:sz w:val="24"/>
        </w:rPr>
        <w:t xml:space="preserve"> provided</w:t>
      </w:r>
      <w:r w:rsidR="004D2F19" w:rsidRPr="0051746D">
        <w:rPr>
          <w:sz w:val="24"/>
        </w:rPr>
        <w:t xml:space="preserve"> under </w:t>
      </w:r>
      <w:r w:rsidR="007C23B2" w:rsidRPr="0051746D">
        <w:rPr>
          <w:sz w:val="24"/>
        </w:rPr>
        <w:t xml:space="preserve">four </w:t>
      </w:r>
      <w:r w:rsidR="00E83FCC" w:rsidRPr="0051746D">
        <w:rPr>
          <w:sz w:val="24"/>
        </w:rPr>
        <w:t xml:space="preserve">broad </w:t>
      </w:r>
      <w:r w:rsidR="003C6AA3" w:rsidRPr="0051746D">
        <w:rPr>
          <w:b/>
          <w:bCs/>
          <w:sz w:val="24"/>
        </w:rPr>
        <w:t>f</w:t>
      </w:r>
      <w:r w:rsidR="00055CDB" w:rsidRPr="0051746D">
        <w:rPr>
          <w:b/>
          <w:bCs/>
          <w:sz w:val="24"/>
        </w:rPr>
        <w:t xml:space="preserve">eedback </w:t>
      </w:r>
      <w:r w:rsidR="003C6AA3" w:rsidRPr="0051746D">
        <w:rPr>
          <w:b/>
          <w:bCs/>
          <w:sz w:val="24"/>
        </w:rPr>
        <w:t>c</w:t>
      </w:r>
      <w:r w:rsidR="004D2F19" w:rsidRPr="0051746D">
        <w:rPr>
          <w:b/>
          <w:bCs/>
          <w:sz w:val="24"/>
        </w:rPr>
        <w:t>ategories</w:t>
      </w:r>
      <w:r w:rsidR="00E83FCC" w:rsidRPr="0051746D">
        <w:rPr>
          <w:sz w:val="24"/>
        </w:rPr>
        <w:t>:</w:t>
      </w:r>
    </w:p>
    <w:p w14:paraId="0611FF4F" w14:textId="7C4569DA" w:rsidR="004D2F19" w:rsidRPr="0051746D" w:rsidRDefault="004D2F19" w:rsidP="004D2F19">
      <w:pPr>
        <w:pStyle w:val="BodyText"/>
        <w:numPr>
          <w:ilvl w:val="0"/>
          <w:numId w:val="16"/>
        </w:numPr>
        <w:rPr>
          <w:sz w:val="24"/>
        </w:rPr>
      </w:pPr>
      <w:r w:rsidRPr="0051746D">
        <w:rPr>
          <w:b/>
          <w:bCs/>
          <w:sz w:val="24"/>
        </w:rPr>
        <w:t>Required</w:t>
      </w:r>
      <w:r w:rsidRPr="0051746D">
        <w:rPr>
          <w:sz w:val="24"/>
        </w:rPr>
        <w:t>: Essential outcomes that reflect ATIP technical and performance requirements</w:t>
      </w:r>
      <w:r w:rsidR="006C7C1D" w:rsidRPr="0051746D">
        <w:rPr>
          <w:rFonts w:eastAsiaTheme="minorHAnsi" w:cstheme="minorBidi"/>
          <w:sz w:val="24"/>
          <w:szCs w:val="22"/>
          <w:lang w:eastAsia="en-US"/>
        </w:rPr>
        <w:t xml:space="preserve"> </w:t>
      </w:r>
      <w:r w:rsidR="006C7C1D" w:rsidRPr="0051746D">
        <w:rPr>
          <w:sz w:val="24"/>
        </w:rPr>
        <w:t>such as safe systems outcomes and accessibility</w:t>
      </w:r>
      <w:r w:rsidRPr="0051746D">
        <w:rPr>
          <w:sz w:val="24"/>
        </w:rPr>
        <w:t xml:space="preserve">. </w:t>
      </w:r>
      <w:r w:rsidR="007D7BBC" w:rsidRPr="0051746D">
        <w:rPr>
          <w:sz w:val="24"/>
        </w:rPr>
        <w:t>Required items must be accepted or closed by the PTA before the project can be considered complete or the design stage can be advanced.</w:t>
      </w:r>
    </w:p>
    <w:p w14:paraId="60592549" w14:textId="161DF616" w:rsidR="004D2F19" w:rsidRPr="0051746D" w:rsidRDefault="004D2F19" w:rsidP="004D2F19">
      <w:pPr>
        <w:pStyle w:val="BodyText"/>
        <w:numPr>
          <w:ilvl w:val="0"/>
          <w:numId w:val="16"/>
        </w:numPr>
        <w:rPr>
          <w:sz w:val="24"/>
        </w:rPr>
      </w:pPr>
      <w:r w:rsidRPr="0051746D">
        <w:rPr>
          <w:b/>
          <w:bCs/>
          <w:sz w:val="24"/>
        </w:rPr>
        <w:t>Recommended</w:t>
      </w:r>
      <w:r w:rsidRPr="0051746D">
        <w:rPr>
          <w:sz w:val="24"/>
        </w:rPr>
        <w:t>: Desirable enhancements to the project to improve safety, attractiveness, comfort, connectivity and/or functionality</w:t>
      </w:r>
      <w:r w:rsidR="00E83FCC" w:rsidRPr="0051746D">
        <w:rPr>
          <w:sz w:val="24"/>
        </w:rPr>
        <w:t>.</w:t>
      </w:r>
      <w:r w:rsidR="007D7BBC" w:rsidRPr="0051746D">
        <w:rPr>
          <w:sz w:val="24"/>
        </w:rPr>
        <w:t xml:space="preserve"> Council must provide an explanation for why the recommended enhancements cannot or should not be incorporated into the project.</w:t>
      </w:r>
    </w:p>
    <w:p w14:paraId="16767779" w14:textId="3BF8FA05" w:rsidR="007D7BBC" w:rsidRPr="0051746D" w:rsidRDefault="007D7BBC" w:rsidP="004D2F19">
      <w:pPr>
        <w:pStyle w:val="BodyText"/>
        <w:numPr>
          <w:ilvl w:val="0"/>
          <w:numId w:val="16"/>
        </w:numPr>
        <w:rPr>
          <w:sz w:val="24"/>
        </w:rPr>
      </w:pPr>
      <w:r w:rsidRPr="0051746D">
        <w:rPr>
          <w:b/>
          <w:bCs/>
          <w:sz w:val="24"/>
        </w:rPr>
        <w:t>Future Requirement</w:t>
      </w:r>
      <w:r w:rsidRPr="0051746D">
        <w:rPr>
          <w:sz w:val="24"/>
        </w:rPr>
        <w:t>: Identified improvements that will be incorporated into a future project and may be considered as part of the existing project.</w:t>
      </w:r>
    </w:p>
    <w:p w14:paraId="2309423F" w14:textId="5053B7CA" w:rsidR="004D2F19" w:rsidRPr="0051746D" w:rsidRDefault="007D7BBC" w:rsidP="004D2F19">
      <w:pPr>
        <w:pStyle w:val="BodyText"/>
        <w:numPr>
          <w:ilvl w:val="0"/>
          <w:numId w:val="16"/>
        </w:numPr>
        <w:rPr>
          <w:sz w:val="24"/>
        </w:rPr>
      </w:pPr>
      <w:r w:rsidRPr="0051746D">
        <w:rPr>
          <w:b/>
          <w:bCs/>
          <w:sz w:val="24"/>
        </w:rPr>
        <w:lastRenderedPageBreak/>
        <w:t xml:space="preserve">For </w:t>
      </w:r>
      <w:r w:rsidR="004D2F19" w:rsidRPr="0051746D">
        <w:rPr>
          <w:b/>
          <w:bCs/>
          <w:sz w:val="24"/>
        </w:rPr>
        <w:t>Consideration</w:t>
      </w:r>
      <w:r w:rsidR="004D2F19" w:rsidRPr="0051746D">
        <w:rPr>
          <w:sz w:val="24"/>
        </w:rPr>
        <w:t xml:space="preserve">: </w:t>
      </w:r>
      <w:r w:rsidRPr="0051746D">
        <w:rPr>
          <w:sz w:val="24"/>
        </w:rPr>
        <w:t>Identified design elements for review during the detailed design process (only to be used for planning and concept design review).</w:t>
      </w:r>
    </w:p>
    <w:bookmarkStart w:id="7" w:name="_Project_close_out"/>
    <w:bookmarkStart w:id="8" w:name="_Table_1_-_1"/>
    <w:bookmarkEnd w:id="7"/>
    <w:bookmarkEnd w:id="8"/>
    <w:p w14:paraId="3A244956" w14:textId="50E30106" w:rsidR="00F336EE" w:rsidRPr="0051746D" w:rsidRDefault="00F336EE" w:rsidP="00F336EE">
      <w:pPr>
        <w:pStyle w:val="BodyText"/>
        <w:rPr>
          <w:sz w:val="24"/>
        </w:rPr>
      </w:pPr>
      <w:r w:rsidRPr="0051746D">
        <w:fldChar w:fldCharType="begin"/>
      </w:r>
      <w:r w:rsidR="00B019A4" w:rsidRPr="0051746D">
        <w:rPr>
          <w:sz w:val="24"/>
        </w:rPr>
        <w:instrText>HYPERLINK  \l "_Appendix_B_–"</w:instrText>
      </w:r>
      <w:r w:rsidRPr="0051746D">
        <w:fldChar w:fldCharType="separate"/>
      </w:r>
      <w:r w:rsidR="00B019A4" w:rsidRPr="0051746D">
        <w:rPr>
          <w:rStyle w:val="Hyperlink"/>
          <w:b/>
          <w:bCs/>
          <w:sz w:val="24"/>
        </w:rPr>
        <w:t>Appendix B: Design Review Process Guidance</w:t>
      </w:r>
      <w:r w:rsidRPr="0051746D">
        <w:rPr>
          <w:rStyle w:val="Hyperlink"/>
          <w:b/>
          <w:bCs/>
          <w:sz w:val="24"/>
        </w:rPr>
        <w:fldChar w:fldCharType="end"/>
      </w:r>
      <w:r w:rsidRPr="0051746D">
        <w:rPr>
          <w:b/>
          <w:bCs/>
          <w:sz w:val="24"/>
        </w:rPr>
        <w:t xml:space="preserve"> </w:t>
      </w:r>
      <w:r w:rsidRPr="0051746D">
        <w:rPr>
          <w:sz w:val="24"/>
        </w:rPr>
        <w:t>provides</w:t>
      </w:r>
      <w:r w:rsidRPr="0051746D">
        <w:rPr>
          <w:b/>
          <w:bCs/>
          <w:sz w:val="24"/>
        </w:rPr>
        <w:t xml:space="preserve"> </w:t>
      </w:r>
      <w:r w:rsidRPr="0051746D">
        <w:rPr>
          <w:sz w:val="24"/>
        </w:rPr>
        <w:t>further information on how each category item is assessed.</w:t>
      </w:r>
    </w:p>
    <w:p w14:paraId="75C21CDD" w14:textId="78E09ABD" w:rsidR="00055CDB" w:rsidRPr="00D913F0" w:rsidRDefault="00055CDB" w:rsidP="0051746D">
      <w:pPr>
        <w:pStyle w:val="AltHeading3"/>
        <w:numPr>
          <w:ilvl w:val="0"/>
          <w:numId w:val="0"/>
        </w:numPr>
        <w:ind w:left="1134" w:hanging="1134"/>
      </w:pPr>
      <w:bookmarkStart w:id="9" w:name="_Toc83895205"/>
      <w:r>
        <w:t xml:space="preserve">Step 2 – Council </w:t>
      </w:r>
      <w:r w:rsidR="003C6AA3">
        <w:t>r</w:t>
      </w:r>
      <w:r>
        <w:t>esponse</w:t>
      </w:r>
      <w:r w:rsidRPr="00D913F0">
        <w:t xml:space="preserve"> </w:t>
      </w:r>
    </w:p>
    <w:p w14:paraId="71CB790B" w14:textId="583CC224" w:rsidR="00055CDB" w:rsidRPr="0051746D" w:rsidRDefault="00055CDB" w:rsidP="00055CDB">
      <w:pPr>
        <w:pStyle w:val="BodyText"/>
        <w:rPr>
          <w:sz w:val="24"/>
        </w:rPr>
      </w:pPr>
      <w:r w:rsidRPr="0051746D">
        <w:rPr>
          <w:sz w:val="24"/>
        </w:rPr>
        <w:t>In the next step, Council consider</w:t>
      </w:r>
      <w:r w:rsidR="0042310A" w:rsidRPr="0051746D">
        <w:rPr>
          <w:sz w:val="24"/>
        </w:rPr>
        <w:t>s</w:t>
      </w:r>
      <w:r w:rsidRPr="0051746D">
        <w:rPr>
          <w:sz w:val="24"/>
        </w:rPr>
        <w:t xml:space="preserve"> the feedback provided </w:t>
      </w:r>
      <w:r w:rsidR="00814DC9" w:rsidRPr="0051746D">
        <w:rPr>
          <w:sz w:val="24"/>
        </w:rPr>
        <w:t xml:space="preserve">by the PTA and </w:t>
      </w:r>
      <w:r w:rsidR="00B80F89" w:rsidRPr="0051746D">
        <w:rPr>
          <w:sz w:val="24"/>
        </w:rPr>
        <w:t>develop</w:t>
      </w:r>
      <w:r w:rsidR="00EC1C10" w:rsidRPr="0051746D">
        <w:rPr>
          <w:sz w:val="24"/>
        </w:rPr>
        <w:t>s</w:t>
      </w:r>
      <w:r w:rsidR="00B80F89" w:rsidRPr="0051746D">
        <w:rPr>
          <w:sz w:val="24"/>
        </w:rPr>
        <w:t xml:space="preserve"> </w:t>
      </w:r>
      <w:r w:rsidR="00814DC9" w:rsidRPr="0051746D">
        <w:rPr>
          <w:sz w:val="24"/>
        </w:rPr>
        <w:t xml:space="preserve">a detailed response </w:t>
      </w:r>
      <w:r w:rsidR="00B80F89" w:rsidRPr="0051746D">
        <w:rPr>
          <w:sz w:val="24"/>
        </w:rPr>
        <w:t xml:space="preserve">to each item identified in the </w:t>
      </w:r>
      <w:r w:rsidR="00814DC9" w:rsidRPr="0051746D">
        <w:rPr>
          <w:sz w:val="24"/>
        </w:rPr>
        <w:t xml:space="preserve">F400 </w:t>
      </w:r>
      <w:r w:rsidRPr="0051746D">
        <w:rPr>
          <w:sz w:val="24"/>
        </w:rPr>
        <w:t>form</w:t>
      </w:r>
      <w:r w:rsidR="00814DC9" w:rsidRPr="0051746D">
        <w:rPr>
          <w:sz w:val="24"/>
        </w:rPr>
        <w:t>. The response must include enough detail to support Council's position on each item, including references to relevant design standards and publications.</w:t>
      </w:r>
      <w:r w:rsidRPr="0051746D">
        <w:rPr>
          <w:sz w:val="24"/>
        </w:rPr>
        <w:t xml:space="preserve"> </w:t>
      </w:r>
    </w:p>
    <w:p w14:paraId="444151B6" w14:textId="60A68963" w:rsidR="00B80F89" w:rsidRPr="0051746D" w:rsidRDefault="00B80F89" w:rsidP="00055CDB">
      <w:pPr>
        <w:pStyle w:val="BodyText"/>
        <w:rPr>
          <w:sz w:val="24"/>
        </w:rPr>
      </w:pPr>
      <w:r w:rsidRPr="0051746D">
        <w:rPr>
          <w:sz w:val="24"/>
        </w:rPr>
        <w:t xml:space="preserve">Once complete, Council's response should be provided </w:t>
      </w:r>
      <w:r w:rsidR="00EC1C10" w:rsidRPr="0051746D">
        <w:rPr>
          <w:sz w:val="24"/>
        </w:rPr>
        <w:t>to</w:t>
      </w:r>
      <w:r w:rsidRPr="0051746D">
        <w:rPr>
          <w:sz w:val="24"/>
        </w:rPr>
        <w:t xml:space="preserve"> the Program for assessment.</w:t>
      </w:r>
    </w:p>
    <w:p w14:paraId="39AD8C5B" w14:textId="5B9D4F5A" w:rsidR="00D1063C" w:rsidRDefault="00814DC9" w:rsidP="0051746D">
      <w:pPr>
        <w:pStyle w:val="AltHeading3"/>
        <w:numPr>
          <w:ilvl w:val="0"/>
          <w:numId w:val="0"/>
        </w:numPr>
        <w:ind w:left="1134" w:hanging="1134"/>
      </w:pPr>
      <w:r>
        <w:t xml:space="preserve">Step 3 </w:t>
      </w:r>
      <w:r w:rsidR="00127F96">
        <w:t>–</w:t>
      </w:r>
      <w:r>
        <w:t xml:space="preserve"> </w:t>
      </w:r>
      <w:r w:rsidR="00127F96">
        <w:t xml:space="preserve">Program </w:t>
      </w:r>
      <w:r w:rsidR="003C6AA3">
        <w:t>a</w:t>
      </w:r>
      <w:r w:rsidR="00D1063C">
        <w:t>ssessment</w:t>
      </w:r>
      <w:bookmarkEnd w:id="9"/>
      <w:r w:rsidR="00D1063C">
        <w:t xml:space="preserve"> </w:t>
      </w:r>
    </w:p>
    <w:p w14:paraId="1DA52984" w14:textId="4A9F3DD3" w:rsidR="00AE1E7F" w:rsidRPr="0051746D" w:rsidRDefault="00127F96" w:rsidP="00AE1E7F">
      <w:pPr>
        <w:pStyle w:val="BodyText"/>
        <w:spacing w:before="240"/>
        <w:rPr>
          <w:sz w:val="24"/>
        </w:rPr>
      </w:pPr>
      <w:r w:rsidRPr="0051746D">
        <w:rPr>
          <w:sz w:val="24"/>
        </w:rPr>
        <w:t>Once the F400 has been provided to the Program with Council</w:t>
      </w:r>
      <w:r w:rsidR="0042310A" w:rsidRPr="0051746D">
        <w:rPr>
          <w:sz w:val="24"/>
        </w:rPr>
        <w:t>'</w:t>
      </w:r>
      <w:r w:rsidRPr="0051746D">
        <w:rPr>
          <w:sz w:val="24"/>
        </w:rPr>
        <w:t>s response, the PTA will undertake an assessment</w:t>
      </w:r>
      <w:r w:rsidR="00B80F89" w:rsidRPr="0051746D">
        <w:rPr>
          <w:sz w:val="24"/>
        </w:rPr>
        <w:t xml:space="preserve"> of </w:t>
      </w:r>
      <w:r w:rsidR="0042310A" w:rsidRPr="0051746D">
        <w:rPr>
          <w:sz w:val="24"/>
        </w:rPr>
        <w:t>the</w:t>
      </w:r>
      <w:r w:rsidR="00B80F89" w:rsidRPr="0051746D">
        <w:rPr>
          <w:sz w:val="24"/>
        </w:rPr>
        <w:t xml:space="preserve"> response to each item.</w:t>
      </w:r>
      <w:r w:rsidR="000C6575" w:rsidRPr="0051746D">
        <w:rPr>
          <w:sz w:val="24"/>
        </w:rPr>
        <w:t xml:space="preserve"> The assessment will be recorded in the F400 form and provided back to Council when complete.</w:t>
      </w:r>
      <w:r w:rsidR="00AE1E7F" w:rsidRPr="0051746D">
        <w:rPr>
          <w:sz w:val="24"/>
        </w:rPr>
        <w:t xml:space="preserve"> PTA's will provide comments for Council</w:t>
      </w:r>
      <w:r w:rsidR="0042310A" w:rsidRPr="0051746D">
        <w:rPr>
          <w:sz w:val="24"/>
        </w:rPr>
        <w:t>'</w:t>
      </w:r>
      <w:r w:rsidR="00AE1E7F" w:rsidRPr="0051746D">
        <w:rPr>
          <w:sz w:val="24"/>
        </w:rPr>
        <w:t xml:space="preserve">s </w:t>
      </w:r>
      <w:r w:rsidR="007D7BBC" w:rsidRPr="0051746D">
        <w:rPr>
          <w:sz w:val="24"/>
        </w:rPr>
        <w:t xml:space="preserve">response </w:t>
      </w:r>
      <w:r w:rsidR="00AE1E7F" w:rsidRPr="0051746D">
        <w:rPr>
          <w:sz w:val="24"/>
        </w:rPr>
        <w:t>in their assessment of items.</w:t>
      </w:r>
    </w:p>
    <w:p w14:paraId="51EE40D8" w14:textId="0E08D578" w:rsidR="00D1063C" w:rsidRPr="0051746D" w:rsidRDefault="00D1063C" w:rsidP="00D1063C">
      <w:pPr>
        <w:pStyle w:val="BodyText"/>
        <w:rPr>
          <w:sz w:val="24"/>
        </w:rPr>
      </w:pPr>
      <w:r w:rsidRPr="0051746D">
        <w:rPr>
          <w:sz w:val="24"/>
        </w:rPr>
        <w:t xml:space="preserve">There are </w:t>
      </w:r>
      <w:r w:rsidR="007D7BBC" w:rsidRPr="0051746D">
        <w:rPr>
          <w:sz w:val="24"/>
        </w:rPr>
        <w:t xml:space="preserve">six </w:t>
      </w:r>
      <w:r w:rsidRPr="0051746D">
        <w:rPr>
          <w:sz w:val="24"/>
        </w:rPr>
        <w:t>assessment outcomes</w:t>
      </w:r>
      <w:r w:rsidR="00A34673" w:rsidRPr="0051746D">
        <w:rPr>
          <w:sz w:val="24"/>
        </w:rPr>
        <w:t xml:space="preserve"> which fall into</w:t>
      </w:r>
      <w:r w:rsidR="007C23B2" w:rsidRPr="0051746D">
        <w:rPr>
          <w:sz w:val="24"/>
        </w:rPr>
        <w:t xml:space="preserve"> three</w:t>
      </w:r>
      <w:r w:rsidR="00A34673" w:rsidRPr="0051746D">
        <w:rPr>
          <w:sz w:val="24"/>
        </w:rPr>
        <w:t xml:space="preserve"> main categories</w:t>
      </w:r>
      <w:r w:rsidRPr="0051746D">
        <w:rPr>
          <w:sz w:val="24"/>
        </w:rPr>
        <w:t xml:space="preserve"> that </w:t>
      </w:r>
      <w:r w:rsidR="004F2863" w:rsidRPr="0051746D">
        <w:rPr>
          <w:sz w:val="24"/>
        </w:rPr>
        <w:t>can be</w:t>
      </w:r>
      <w:r w:rsidRPr="0051746D">
        <w:rPr>
          <w:sz w:val="24"/>
        </w:rPr>
        <w:t xml:space="preserve"> applied </w:t>
      </w:r>
      <w:r w:rsidR="004F2863" w:rsidRPr="0051746D">
        <w:rPr>
          <w:sz w:val="24"/>
        </w:rPr>
        <w:t>to an</w:t>
      </w:r>
      <w:r w:rsidRPr="0051746D">
        <w:rPr>
          <w:sz w:val="24"/>
        </w:rPr>
        <w:t xml:space="preserve"> item</w:t>
      </w:r>
      <w:r w:rsidR="004F2863" w:rsidRPr="0051746D">
        <w:rPr>
          <w:sz w:val="24"/>
        </w:rPr>
        <w:t xml:space="preserve"> in the PTA's assessment:</w:t>
      </w:r>
    </w:p>
    <w:p w14:paraId="53B648D2" w14:textId="71236FE1" w:rsidR="007D7BBC" w:rsidRPr="0051746D" w:rsidRDefault="007D7BBC" w:rsidP="007D7BBC">
      <w:pPr>
        <w:pStyle w:val="BodyText"/>
        <w:numPr>
          <w:ilvl w:val="0"/>
          <w:numId w:val="27"/>
        </w:numPr>
        <w:rPr>
          <w:sz w:val="24"/>
        </w:rPr>
      </w:pPr>
      <w:r w:rsidRPr="0051746D">
        <w:rPr>
          <w:sz w:val="24"/>
        </w:rPr>
        <w:t>Accepted</w:t>
      </w:r>
    </w:p>
    <w:p w14:paraId="7787F249" w14:textId="46E94E47" w:rsidR="007D7BBC" w:rsidRPr="0051746D" w:rsidRDefault="007D7BBC" w:rsidP="009E2723">
      <w:pPr>
        <w:pStyle w:val="BodyText"/>
        <w:numPr>
          <w:ilvl w:val="1"/>
          <w:numId w:val="27"/>
        </w:numPr>
        <w:rPr>
          <w:sz w:val="24"/>
        </w:rPr>
      </w:pPr>
      <w:r w:rsidRPr="0051746D">
        <w:rPr>
          <w:sz w:val="24"/>
        </w:rPr>
        <w:t>The response/outcome is accepted by the PTA. These items are considered closed out and will not be raised in future design reviews.</w:t>
      </w:r>
    </w:p>
    <w:p w14:paraId="4E9D3F73" w14:textId="6FF5A82B" w:rsidR="00A34673" w:rsidRPr="0051746D" w:rsidRDefault="00A34673" w:rsidP="007D7BBC">
      <w:pPr>
        <w:pStyle w:val="BodyText"/>
        <w:numPr>
          <w:ilvl w:val="0"/>
          <w:numId w:val="27"/>
        </w:numPr>
        <w:rPr>
          <w:sz w:val="24"/>
        </w:rPr>
      </w:pPr>
      <w:r w:rsidRPr="0051746D">
        <w:rPr>
          <w:sz w:val="24"/>
        </w:rPr>
        <w:t>Continued discussion</w:t>
      </w:r>
    </w:p>
    <w:p w14:paraId="6B0D925E" w14:textId="6A29548B" w:rsidR="007D7BBC" w:rsidRPr="0051746D" w:rsidRDefault="007D7BBC" w:rsidP="009E2723">
      <w:pPr>
        <w:pStyle w:val="BodyText"/>
        <w:numPr>
          <w:ilvl w:val="1"/>
          <w:numId w:val="27"/>
        </w:numPr>
        <w:rPr>
          <w:sz w:val="24"/>
        </w:rPr>
      </w:pPr>
      <w:r w:rsidRPr="0051746D">
        <w:rPr>
          <w:sz w:val="24"/>
        </w:rPr>
        <w:t>Open</w:t>
      </w:r>
    </w:p>
    <w:p w14:paraId="0C6D261F" w14:textId="67ABF79B" w:rsidR="007D7BBC" w:rsidRPr="0051746D" w:rsidRDefault="007D7BBC" w:rsidP="009E2723">
      <w:pPr>
        <w:pStyle w:val="BodyText"/>
        <w:numPr>
          <w:ilvl w:val="2"/>
          <w:numId w:val="27"/>
        </w:numPr>
        <w:rPr>
          <w:sz w:val="24"/>
        </w:rPr>
      </w:pPr>
      <w:r w:rsidRPr="0051746D">
        <w:rPr>
          <w:sz w:val="24"/>
        </w:rPr>
        <w:t xml:space="preserve">The item/issue remains open for </w:t>
      </w:r>
      <w:proofErr w:type="gramStart"/>
      <w:r w:rsidRPr="0051746D">
        <w:rPr>
          <w:sz w:val="24"/>
        </w:rPr>
        <w:t>discussion</w:t>
      </w:r>
      <w:proofErr w:type="gramEnd"/>
    </w:p>
    <w:p w14:paraId="50DC131F" w14:textId="491C0CFD" w:rsidR="007D7BBC" w:rsidRPr="0051746D" w:rsidRDefault="007D7BBC" w:rsidP="009E2723">
      <w:pPr>
        <w:pStyle w:val="BodyText"/>
        <w:numPr>
          <w:ilvl w:val="1"/>
          <w:numId w:val="27"/>
        </w:numPr>
        <w:rPr>
          <w:sz w:val="24"/>
        </w:rPr>
      </w:pPr>
      <w:r w:rsidRPr="0051746D">
        <w:rPr>
          <w:sz w:val="24"/>
        </w:rPr>
        <w:t>Unresolved</w:t>
      </w:r>
    </w:p>
    <w:p w14:paraId="542B1243" w14:textId="2004391F" w:rsidR="00577323" w:rsidRPr="0051746D" w:rsidRDefault="00577323" w:rsidP="009E2723">
      <w:pPr>
        <w:pStyle w:val="BodyText"/>
        <w:numPr>
          <w:ilvl w:val="2"/>
          <w:numId w:val="27"/>
        </w:numPr>
        <w:rPr>
          <w:sz w:val="24"/>
        </w:rPr>
      </w:pPr>
      <w:r w:rsidRPr="0051746D">
        <w:rPr>
          <w:sz w:val="24"/>
        </w:rPr>
        <w:t>The item/issue has been deferred to a future F400 review and will be raised in a future design review stage.</w:t>
      </w:r>
    </w:p>
    <w:p w14:paraId="6C455AF0" w14:textId="60B2AA5B" w:rsidR="00A34673" w:rsidRPr="0051746D" w:rsidRDefault="00A34673" w:rsidP="007D7BBC">
      <w:pPr>
        <w:pStyle w:val="BodyText"/>
        <w:numPr>
          <w:ilvl w:val="0"/>
          <w:numId w:val="27"/>
        </w:numPr>
        <w:rPr>
          <w:sz w:val="24"/>
        </w:rPr>
      </w:pPr>
      <w:r w:rsidRPr="0051746D">
        <w:rPr>
          <w:sz w:val="24"/>
        </w:rPr>
        <w:t xml:space="preserve">Not </w:t>
      </w:r>
      <w:r w:rsidR="003C6AA3" w:rsidRPr="0051746D">
        <w:rPr>
          <w:sz w:val="24"/>
        </w:rPr>
        <w:t>a</w:t>
      </w:r>
      <w:r w:rsidRPr="0051746D">
        <w:rPr>
          <w:sz w:val="24"/>
        </w:rPr>
        <w:t>ccepted</w:t>
      </w:r>
    </w:p>
    <w:p w14:paraId="120F1556" w14:textId="4F9BE4F1" w:rsidR="007D7BBC" w:rsidRPr="0051746D" w:rsidRDefault="007D7BBC" w:rsidP="009E2723">
      <w:pPr>
        <w:pStyle w:val="BodyText"/>
        <w:numPr>
          <w:ilvl w:val="1"/>
          <w:numId w:val="27"/>
        </w:numPr>
        <w:rPr>
          <w:sz w:val="24"/>
        </w:rPr>
      </w:pPr>
      <w:r w:rsidRPr="0051746D">
        <w:rPr>
          <w:sz w:val="24"/>
        </w:rPr>
        <w:t xml:space="preserve">Not </w:t>
      </w:r>
      <w:r w:rsidR="003C6AA3" w:rsidRPr="0051746D">
        <w:rPr>
          <w:sz w:val="24"/>
        </w:rPr>
        <w:t>a</w:t>
      </w:r>
      <w:r w:rsidRPr="0051746D">
        <w:rPr>
          <w:sz w:val="24"/>
        </w:rPr>
        <w:t>ccepted (</w:t>
      </w:r>
      <w:r w:rsidR="003C6AA3" w:rsidRPr="0051746D">
        <w:rPr>
          <w:sz w:val="24"/>
        </w:rPr>
        <w:t>f</w:t>
      </w:r>
      <w:r w:rsidRPr="0051746D">
        <w:rPr>
          <w:sz w:val="24"/>
        </w:rPr>
        <w:t xml:space="preserve">uture </w:t>
      </w:r>
      <w:r w:rsidR="003C6AA3" w:rsidRPr="0051746D">
        <w:rPr>
          <w:sz w:val="24"/>
        </w:rPr>
        <w:t>r</w:t>
      </w:r>
      <w:r w:rsidRPr="0051746D">
        <w:rPr>
          <w:sz w:val="24"/>
        </w:rPr>
        <w:t>equirement)</w:t>
      </w:r>
    </w:p>
    <w:p w14:paraId="4B988115" w14:textId="2F8479E8" w:rsidR="00577323" w:rsidRPr="0051746D" w:rsidRDefault="00577323" w:rsidP="009E2723">
      <w:pPr>
        <w:pStyle w:val="BodyText"/>
        <w:numPr>
          <w:ilvl w:val="2"/>
          <w:numId w:val="27"/>
        </w:numPr>
        <w:rPr>
          <w:sz w:val="24"/>
        </w:rPr>
      </w:pPr>
      <w:r w:rsidRPr="0051746D">
        <w:rPr>
          <w:sz w:val="24"/>
        </w:rPr>
        <w:t>The response/outcome from council is not accepted (could have been a recommended item) but the items has been closed out. This item will be tracked as a future requirement and will be required to be implemented on future projects.</w:t>
      </w:r>
    </w:p>
    <w:p w14:paraId="6F552780" w14:textId="2AAAC9D1" w:rsidR="00577323" w:rsidRPr="0051746D" w:rsidRDefault="007D7BBC" w:rsidP="009E2723">
      <w:pPr>
        <w:pStyle w:val="BodyText"/>
        <w:numPr>
          <w:ilvl w:val="1"/>
          <w:numId w:val="27"/>
        </w:numPr>
        <w:rPr>
          <w:sz w:val="24"/>
        </w:rPr>
      </w:pPr>
      <w:r w:rsidRPr="0051746D">
        <w:rPr>
          <w:sz w:val="24"/>
        </w:rPr>
        <w:t xml:space="preserve">Not Accepted (CNLGG </w:t>
      </w:r>
      <w:r w:rsidR="003C6AA3" w:rsidRPr="0051746D">
        <w:rPr>
          <w:sz w:val="24"/>
        </w:rPr>
        <w:t>p</w:t>
      </w:r>
      <w:r w:rsidRPr="0051746D">
        <w:rPr>
          <w:sz w:val="24"/>
        </w:rPr>
        <w:t>rogram)</w:t>
      </w:r>
    </w:p>
    <w:p w14:paraId="1BC50A28" w14:textId="31363490" w:rsidR="007D7BBC" w:rsidRPr="0051746D" w:rsidRDefault="00577323" w:rsidP="009E2723">
      <w:pPr>
        <w:pStyle w:val="BodyText"/>
        <w:numPr>
          <w:ilvl w:val="2"/>
          <w:numId w:val="27"/>
        </w:numPr>
        <w:rPr>
          <w:sz w:val="24"/>
        </w:rPr>
      </w:pPr>
      <w:r w:rsidRPr="0051746D">
        <w:rPr>
          <w:sz w:val="24"/>
        </w:rPr>
        <w:t xml:space="preserve">The program team has consulted with the PTA and has made the decision to close the item/issue based on an internal decision-making process. There will be implications for any future applications relating to this route, such as but not limited to, </w:t>
      </w:r>
      <w:r w:rsidR="005F6BFC" w:rsidRPr="0051746D">
        <w:rPr>
          <w:sz w:val="24"/>
        </w:rPr>
        <w:t xml:space="preserve">ineligibility for receiving </w:t>
      </w:r>
      <w:r w:rsidRPr="0051746D">
        <w:rPr>
          <w:sz w:val="24"/>
        </w:rPr>
        <w:t>funding</w:t>
      </w:r>
      <w:r w:rsidR="005F6BFC" w:rsidRPr="0051746D">
        <w:rPr>
          <w:sz w:val="24"/>
        </w:rPr>
        <w:t xml:space="preserve"> from the </w:t>
      </w:r>
      <w:r w:rsidR="003C6AA3" w:rsidRPr="0051746D">
        <w:rPr>
          <w:sz w:val="24"/>
        </w:rPr>
        <w:t>p</w:t>
      </w:r>
      <w:r w:rsidR="005F6BFC" w:rsidRPr="0051746D">
        <w:rPr>
          <w:sz w:val="24"/>
        </w:rPr>
        <w:t>rogram for future project stages</w:t>
      </w:r>
      <w:r w:rsidRPr="0051746D">
        <w:rPr>
          <w:sz w:val="24"/>
        </w:rPr>
        <w:t xml:space="preserve">. This category is to be primarily used on </w:t>
      </w:r>
      <w:r w:rsidR="003C6AA3" w:rsidRPr="0051746D">
        <w:rPr>
          <w:sz w:val="24"/>
        </w:rPr>
        <w:t>h</w:t>
      </w:r>
      <w:r w:rsidR="00E47464" w:rsidRPr="0051746D">
        <w:rPr>
          <w:sz w:val="24"/>
        </w:rPr>
        <w:t xml:space="preserve">ighest </w:t>
      </w:r>
      <w:r w:rsidR="003C6AA3" w:rsidRPr="0051746D">
        <w:rPr>
          <w:sz w:val="24"/>
        </w:rPr>
        <w:t>p</w:t>
      </w:r>
      <w:r w:rsidR="00E47464" w:rsidRPr="0051746D">
        <w:rPr>
          <w:sz w:val="24"/>
        </w:rPr>
        <w:t xml:space="preserve">riority </w:t>
      </w:r>
      <w:r w:rsidR="003C6AA3" w:rsidRPr="0051746D">
        <w:rPr>
          <w:sz w:val="24"/>
        </w:rPr>
        <w:t>r</w:t>
      </w:r>
      <w:r w:rsidR="00E47464" w:rsidRPr="0051746D">
        <w:rPr>
          <w:sz w:val="24"/>
        </w:rPr>
        <w:t xml:space="preserve">oute </w:t>
      </w:r>
      <w:r w:rsidR="003C6AA3" w:rsidRPr="0051746D">
        <w:rPr>
          <w:sz w:val="24"/>
        </w:rPr>
        <w:t>o</w:t>
      </w:r>
      <w:r w:rsidR="00E47464" w:rsidRPr="0051746D">
        <w:rPr>
          <w:sz w:val="24"/>
        </w:rPr>
        <w:t xml:space="preserve">ptions </w:t>
      </w:r>
      <w:r w:rsidR="003C6AA3" w:rsidRPr="0051746D">
        <w:rPr>
          <w:sz w:val="24"/>
        </w:rPr>
        <w:t>a</w:t>
      </w:r>
      <w:r w:rsidR="00E47464" w:rsidRPr="0051746D">
        <w:rPr>
          <w:sz w:val="24"/>
        </w:rPr>
        <w:t>nalysis</w:t>
      </w:r>
      <w:r w:rsidRPr="0051746D">
        <w:rPr>
          <w:sz w:val="24"/>
        </w:rPr>
        <w:t xml:space="preserve"> and </w:t>
      </w:r>
      <w:r w:rsidR="003C6AA3" w:rsidRPr="0051746D">
        <w:rPr>
          <w:sz w:val="24"/>
        </w:rPr>
        <w:t>d</w:t>
      </w:r>
      <w:r w:rsidRPr="0051746D">
        <w:rPr>
          <w:sz w:val="24"/>
        </w:rPr>
        <w:t xml:space="preserve">etailed </w:t>
      </w:r>
      <w:r w:rsidR="003C6AA3" w:rsidRPr="0051746D">
        <w:rPr>
          <w:sz w:val="24"/>
        </w:rPr>
        <w:t>d</w:t>
      </w:r>
      <w:r w:rsidRPr="0051746D">
        <w:rPr>
          <w:sz w:val="24"/>
        </w:rPr>
        <w:t>esign projects.</w:t>
      </w:r>
      <w:r w:rsidR="007D7BBC" w:rsidRPr="0051746D">
        <w:rPr>
          <w:sz w:val="24"/>
        </w:rPr>
        <w:t xml:space="preserve"> </w:t>
      </w:r>
    </w:p>
    <w:p w14:paraId="653C78DB" w14:textId="77777777" w:rsidR="00576832" w:rsidRDefault="00576832">
      <w:pPr>
        <w:spacing w:before="80" w:after="80"/>
        <w:rPr>
          <w:rFonts w:eastAsia="Times New Roman" w:cs="Times New Roman"/>
          <w:sz w:val="24"/>
          <w:szCs w:val="24"/>
          <w:lang w:eastAsia="en-AU"/>
        </w:rPr>
      </w:pPr>
      <w:r>
        <w:rPr>
          <w:sz w:val="24"/>
        </w:rPr>
        <w:br w:type="page"/>
      </w:r>
    </w:p>
    <w:p w14:paraId="05D9B109" w14:textId="406B08C6" w:rsidR="007D7BBC" w:rsidRPr="0051746D" w:rsidRDefault="007D7BBC" w:rsidP="009E2723">
      <w:pPr>
        <w:pStyle w:val="BodyText"/>
        <w:numPr>
          <w:ilvl w:val="1"/>
          <w:numId w:val="27"/>
        </w:numPr>
        <w:rPr>
          <w:sz w:val="24"/>
        </w:rPr>
      </w:pPr>
      <w:r w:rsidRPr="0051746D">
        <w:rPr>
          <w:sz w:val="24"/>
        </w:rPr>
        <w:lastRenderedPageBreak/>
        <w:t xml:space="preserve">Closed (CNLGG </w:t>
      </w:r>
      <w:r w:rsidR="003C6AA3" w:rsidRPr="0051746D">
        <w:rPr>
          <w:sz w:val="24"/>
        </w:rPr>
        <w:t>p</w:t>
      </w:r>
      <w:r w:rsidRPr="0051746D">
        <w:rPr>
          <w:sz w:val="24"/>
        </w:rPr>
        <w:t xml:space="preserve">rogram – </w:t>
      </w:r>
      <w:r w:rsidR="003C6AA3" w:rsidRPr="0051746D">
        <w:rPr>
          <w:sz w:val="24"/>
        </w:rPr>
        <w:t>f</w:t>
      </w:r>
      <w:r w:rsidRPr="0051746D">
        <w:rPr>
          <w:sz w:val="24"/>
        </w:rPr>
        <w:t xml:space="preserve">uture </w:t>
      </w:r>
      <w:r w:rsidR="003C6AA3" w:rsidRPr="0051746D">
        <w:rPr>
          <w:sz w:val="24"/>
        </w:rPr>
        <w:t>i</w:t>
      </w:r>
      <w:r w:rsidRPr="0051746D">
        <w:rPr>
          <w:sz w:val="24"/>
        </w:rPr>
        <w:t>mplications)</w:t>
      </w:r>
    </w:p>
    <w:p w14:paraId="5B98EFDC" w14:textId="448A8D03" w:rsidR="00577323" w:rsidRPr="0051746D" w:rsidRDefault="00577323" w:rsidP="009E2723">
      <w:pPr>
        <w:pStyle w:val="BodyText"/>
        <w:numPr>
          <w:ilvl w:val="2"/>
          <w:numId w:val="27"/>
        </w:numPr>
        <w:rPr>
          <w:sz w:val="24"/>
        </w:rPr>
      </w:pPr>
      <w:r w:rsidRPr="0051746D">
        <w:rPr>
          <w:sz w:val="24"/>
        </w:rPr>
        <w:t xml:space="preserve">The program team has consulted with the PTA and has made the decision to close the item based on an internal decision-making process. Depending on the specific item/issue, as a part of the decision-making process, the outcome of the project and any funding implications will be determined. This category is to be primarily used on Construction projects. </w:t>
      </w:r>
    </w:p>
    <w:p w14:paraId="6F4DFF87" w14:textId="7E1F393C" w:rsidR="004F2863" w:rsidRPr="0051746D" w:rsidRDefault="004F2863" w:rsidP="00AF2A8E">
      <w:pPr>
        <w:pStyle w:val="Heading5"/>
        <w:ind w:right="991"/>
        <w:rPr>
          <w:sz w:val="24"/>
          <w:szCs w:val="28"/>
        </w:rPr>
      </w:pPr>
      <w:r w:rsidRPr="0051746D">
        <w:rPr>
          <w:sz w:val="24"/>
          <w:szCs w:val="28"/>
        </w:rPr>
        <w:t>Required</w:t>
      </w:r>
      <w:r w:rsidR="00AE1E7F" w:rsidRPr="0051746D">
        <w:rPr>
          <w:sz w:val="24"/>
          <w:szCs w:val="28"/>
        </w:rPr>
        <w:t xml:space="preserve"> </w:t>
      </w:r>
      <w:proofErr w:type="gramStart"/>
      <w:r w:rsidR="003C6AA3" w:rsidRPr="0051746D">
        <w:rPr>
          <w:sz w:val="24"/>
          <w:szCs w:val="28"/>
        </w:rPr>
        <w:t>i</w:t>
      </w:r>
      <w:r w:rsidR="00AE1E7F" w:rsidRPr="0051746D">
        <w:rPr>
          <w:sz w:val="24"/>
          <w:szCs w:val="28"/>
        </w:rPr>
        <w:t>tems</w:t>
      </w:r>
      <w:proofErr w:type="gramEnd"/>
    </w:p>
    <w:p w14:paraId="0A1E5711" w14:textId="6DB27236" w:rsidR="003C1002" w:rsidRPr="0051746D" w:rsidRDefault="00A94638" w:rsidP="00AF2A8E">
      <w:pPr>
        <w:pStyle w:val="BodyText"/>
        <w:ind w:right="991"/>
        <w:rPr>
          <w:rFonts w:asciiTheme="majorHAnsi" w:hAnsiTheme="majorHAnsi"/>
          <w:sz w:val="24"/>
        </w:rPr>
      </w:pPr>
      <w:r w:rsidRPr="0051746D">
        <w:rPr>
          <w:rFonts w:asciiTheme="majorHAnsi" w:hAnsiTheme="majorHAnsi"/>
          <w:sz w:val="24"/>
        </w:rPr>
        <w:t xml:space="preserve">The </w:t>
      </w:r>
      <w:r w:rsidR="003C6AA3" w:rsidRPr="0051746D">
        <w:rPr>
          <w:rFonts w:asciiTheme="majorHAnsi" w:hAnsiTheme="majorHAnsi"/>
          <w:sz w:val="24"/>
        </w:rPr>
        <w:t>p</w:t>
      </w:r>
      <w:r w:rsidRPr="0051746D">
        <w:rPr>
          <w:rFonts w:asciiTheme="majorHAnsi" w:hAnsiTheme="majorHAnsi"/>
          <w:sz w:val="24"/>
        </w:rPr>
        <w:t xml:space="preserve">rogram will organise a meeting </w:t>
      </w:r>
      <w:r w:rsidR="00A72D40" w:rsidRPr="0051746D">
        <w:rPr>
          <w:rFonts w:asciiTheme="majorHAnsi" w:hAnsiTheme="majorHAnsi"/>
          <w:sz w:val="24"/>
        </w:rPr>
        <w:t xml:space="preserve">with Council </w:t>
      </w:r>
      <w:r w:rsidRPr="0051746D">
        <w:rPr>
          <w:rFonts w:asciiTheme="majorHAnsi" w:hAnsiTheme="majorHAnsi"/>
          <w:sz w:val="24"/>
        </w:rPr>
        <w:t xml:space="preserve">to discuss </w:t>
      </w:r>
      <w:r w:rsidR="00A72D40" w:rsidRPr="0051746D">
        <w:rPr>
          <w:rFonts w:asciiTheme="majorHAnsi" w:hAnsiTheme="majorHAnsi"/>
          <w:sz w:val="24"/>
        </w:rPr>
        <w:t xml:space="preserve">all </w:t>
      </w:r>
      <w:r w:rsidR="003C6AA3" w:rsidRPr="0051746D">
        <w:rPr>
          <w:rFonts w:asciiTheme="majorHAnsi" w:hAnsiTheme="majorHAnsi"/>
          <w:sz w:val="24"/>
        </w:rPr>
        <w:t>r</w:t>
      </w:r>
      <w:r w:rsidR="00A72D40" w:rsidRPr="0051746D">
        <w:rPr>
          <w:rFonts w:asciiTheme="majorHAnsi" w:hAnsiTheme="majorHAnsi"/>
          <w:sz w:val="24"/>
        </w:rPr>
        <w:t xml:space="preserve">equired </w:t>
      </w:r>
      <w:r w:rsidRPr="0051746D">
        <w:rPr>
          <w:rFonts w:asciiTheme="majorHAnsi" w:hAnsiTheme="majorHAnsi"/>
          <w:sz w:val="24"/>
        </w:rPr>
        <w:t>item</w:t>
      </w:r>
      <w:r w:rsidR="00956F9A" w:rsidRPr="0051746D">
        <w:rPr>
          <w:rFonts w:asciiTheme="majorHAnsi" w:hAnsiTheme="majorHAnsi"/>
          <w:sz w:val="24"/>
        </w:rPr>
        <w:t>s</w:t>
      </w:r>
      <w:r w:rsidRPr="0051746D">
        <w:rPr>
          <w:rFonts w:asciiTheme="majorHAnsi" w:hAnsiTheme="majorHAnsi"/>
          <w:sz w:val="24"/>
        </w:rPr>
        <w:t xml:space="preserve"> </w:t>
      </w:r>
      <w:r w:rsidR="00F90C7F" w:rsidRPr="0051746D">
        <w:rPr>
          <w:rFonts w:asciiTheme="majorHAnsi" w:hAnsiTheme="majorHAnsi"/>
          <w:sz w:val="24"/>
        </w:rPr>
        <w:t xml:space="preserve">that </w:t>
      </w:r>
      <w:r w:rsidR="00A72D40" w:rsidRPr="0051746D">
        <w:rPr>
          <w:rFonts w:asciiTheme="majorHAnsi" w:hAnsiTheme="majorHAnsi"/>
          <w:sz w:val="24"/>
        </w:rPr>
        <w:t>have not been accepted by</w:t>
      </w:r>
      <w:r w:rsidR="00956F9A" w:rsidRPr="0051746D">
        <w:rPr>
          <w:rFonts w:asciiTheme="majorHAnsi" w:hAnsiTheme="majorHAnsi"/>
          <w:sz w:val="24"/>
        </w:rPr>
        <w:t xml:space="preserve"> </w:t>
      </w:r>
      <w:r w:rsidR="00A1435F" w:rsidRPr="0051746D">
        <w:rPr>
          <w:rFonts w:asciiTheme="majorHAnsi" w:hAnsiTheme="majorHAnsi"/>
          <w:sz w:val="24"/>
        </w:rPr>
        <w:t xml:space="preserve">the PTA. As </w:t>
      </w:r>
      <w:r w:rsidR="003C6AA3" w:rsidRPr="0051746D">
        <w:rPr>
          <w:rFonts w:asciiTheme="majorHAnsi" w:hAnsiTheme="majorHAnsi"/>
          <w:sz w:val="24"/>
        </w:rPr>
        <w:t>r</w:t>
      </w:r>
      <w:r w:rsidR="00A1435F" w:rsidRPr="0051746D">
        <w:rPr>
          <w:rFonts w:asciiTheme="majorHAnsi" w:hAnsiTheme="majorHAnsi"/>
          <w:sz w:val="24"/>
        </w:rPr>
        <w:t>equired items represent essential project outcomes</w:t>
      </w:r>
      <w:r w:rsidR="00792BAF" w:rsidRPr="0051746D">
        <w:rPr>
          <w:rFonts w:asciiTheme="majorHAnsi" w:hAnsiTheme="majorHAnsi"/>
          <w:sz w:val="24"/>
        </w:rPr>
        <w:t xml:space="preserve"> in line with the </w:t>
      </w:r>
      <w:r w:rsidR="003C6AA3" w:rsidRPr="0051746D">
        <w:rPr>
          <w:rFonts w:asciiTheme="majorHAnsi" w:hAnsiTheme="majorHAnsi"/>
          <w:sz w:val="24"/>
        </w:rPr>
        <w:t>t</w:t>
      </w:r>
      <w:r w:rsidR="009C1CF5" w:rsidRPr="0051746D">
        <w:rPr>
          <w:rFonts w:asciiTheme="majorHAnsi" w:hAnsiTheme="majorHAnsi"/>
          <w:sz w:val="24"/>
        </w:rPr>
        <w:t xml:space="preserve">echnical </w:t>
      </w:r>
      <w:r w:rsidR="000E201B" w:rsidRPr="0051746D">
        <w:rPr>
          <w:rFonts w:asciiTheme="majorHAnsi" w:hAnsiTheme="majorHAnsi"/>
          <w:sz w:val="24"/>
        </w:rPr>
        <w:t>guidance</w:t>
      </w:r>
      <w:r w:rsidR="00AE1E7F" w:rsidRPr="0051746D">
        <w:rPr>
          <w:rFonts w:asciiTheme="majorHAnsi" w:hAnsiTheme="majorHAnsi"/>
          <w:sz w:val="24"/>
        </w:rPr>
        <w:t>,</w:t>
      </w:r>
      <w:r w:rsidR="00A1435F" w:rsidRPr="0051746D">
        <w:rPr>
          <w:rFonts w:asciiTheme="majorHAnsi" w:hAnsiTheme="majorHAnsi"/>
          <w:sz w:val="24"/>
        </w:rPr>
        <w:t xml:space="preserve"> </w:t>
      </w:r>
      <w:r w:rsidR="00F90C7F" w:rsidRPr="0051746D">
        <w:rPr>
          <w:rFonts w:asciiTheme="majorHAnsi" w:hAnsiTheme="majorHAnsi"/>
          <w:sz w:val="24"/>
        </w:rPr>
        <w:t xml:space="preserve">so </w:t>
      </w:r>
      <w:r w:rsidR="00A1435F" w:rsidRPr="0051746D">
        <w:rPr>
          <w:rFonts w:asciiTheme="majorHAnsi" w:hAnsiTheme="majorHAnsi"/>
          <w:sz w:val="24"/>
        </w:rPr>
        <w:t>must be resolved</w:t>
      </w:r>
      <w:r w:rsidR="00B019A4" w:rsidRPr="0051746D">
        <w:rPr>
          <w:rFonts w:asciiTheme="majorHAnsi" w:hAnsiTheme="majorHAnsi"/>
          <w:sz w:val="24"/>
        </w:rPr>
        <w:t xml:space="preserve"> and accepted</w:t>
      </w:r>
      <w:r w:rsidR="00A1435F" w:rsidRPr="0051746D">
        <w:rPr>
          <w:rFonts w:asciiTheme="majorHAnsi" w:hAnsiTheme="majorHAnsi"/>
          <w:sz w:val="24"/>
        </w:rPr>
        <w:t xml:space="preserve"> before the design review process can be finalised.</w:t>
      </w:r>
      <w:r w:rsidR="00FE6FE8" w:rsidRPr="0051746D">
        <w:rPr>
          <w:rFonts w:asciiTheme="majorHAnsi" w:hAnsiTheme="majorHAnsi"/>
          <w:sz w:val="24"/>
        </w:rPr>
        <w:t xml:space="preserve"> </w:t>
      </w:r>
    </w:p>
    <w:p w14:paraId="0FEE70AB" w14:textId="2E168619" w:rsidR="003C1002" w:rsidRPr="0051746D" w:rsidRDefault="00E4222B" w:rsidP="00AF2A8E">
      <w:pPr>
        <w:pStyle w:val="BodyText"/>
        <w:ind w:right="991"/>
        <w:rPr>
          <w:rFonts w:asciiTheme="majorHAnsi" w:hAnsiTheme="majorHAnsi"/>
          <w:sz w:val="24"/>
        </w:rPr>
      </w:pPr>
      <w:r w:rsidRPr="0051746D">
        <w:rPr>
          <w:rFonts w:asciiTheme="majorHAnsi" w:hAnsiTheme="majorHAnsi"/>
          <w:sz w:val="24"/>
        </w:rPr>
        <w:t>If, a</w:t>
      </w:r>
      <w:r w:rsidR="003C1002" w:rsidRPr="0051746D">
        <w:rPr>
          <w:rFonts w:asciiTheme="majorHAnsi" w:hAnsiTheme="majorHAnsi"/>
          <w:sz w:val="24"/>
        </w:rPr>
        <w:t>fter discussions have been completed</w:t>
      </w:r>
      <w:r w:rsidR="004E2D9B" w:rsidRPr="0051746D">
        <w:rPr>
          <w:rFonts w:asciiTheme="majorHAnsi" w:hAnsiTheme="majorHAnsi"/>
          <w:sz w:val="24"/>
        </w:rPr>
        <w:t xml:space="preserve"> </w:t>
      </w:r>
      <w:r w:rsidR="003C1002" w:rsidRPr="0051746D">
        <w:rPr>
          <w:rFonts w:asciiTheme="majorHAnsi" w:hAnsiTheme="majorHAnsi"/>
          <w:sz w:val="24"/>
        </w:rPr>
        <w:t>and</w:t>
      </w:r>
      <w:r w:rsidR="00AE1E7F" w:rsidRPr="0051746D">
        <w:rPr>
          <w:rFonts w:asciiTheme="majorHAnsi" w:hAnsiTheme="majorHAnsi"/>
          <w:sz w:val="24"/>
        </w:rPr>
        <w:t xml:space="preserve"> an</w:t>
      </w:r>
      <w:r w:rsidR="003C1002" w:rsidRPr="0051746D">
        <w:rPr>
          <w:rFonts w:asciiTheme="majorHAnsi" w:hAnsiTheme="majorHAnsi"/>
          <w:sz w:val="24"/>
        </w:rPr>
        <w:t xml:space="preserve"> item remains unresolved</w:t>
      </w:r>
      <w:r w:rsidR="0042310A" w:rsidRPr="0051746D">
        <w:rPr>
          <w:rFonts w:asciiTheme="majorHAnsi" w:hAnsiTheme="majorHAnsi"/>
          <w:sz w:val="24"/>
        </w:rPr>
        <w:t>,</w:t>
      </w:r>
      <w:r w:rsidR="003C1002" w:rsidRPr="0051746D">
        <w:rPr>
          <w:rFonts w:asciiTheme="majorHAnsi" w:hAnsiTheme="majorHAnsi"/>
          <w:sz w:val="24"/>
        </w:rPr>
        <w:t xml:space="preserve"> the following actions</w:t>
      </w:r>
      <w:r w:rsidR="00A34673" w:rsidRPr="0051746D">
        <w:rPr>
          <w:rFonts w:asciiTheme="majorHAnsi" w:hAnsiTheme="majorHAnsi"/>
          <w:sz w:val="24"/>
        </w:rPr>
        <w:t>/assessment outcomes</w:t>
      </w:r>
      <w:r w:rsidR="003C1002" w:rsidRPr="0051746D">
        <w:rPr>
          <w:rFonts w:asciiTheme="majorHAnsi" w:hAnsiTheme="majorHAnsi"/>
          <w:sz w:val="24"/>
        </w:rPr>
        <w:t xml:space="preserve"> will be undertaken</w:t>
      </w:r>
      <w:r w:rsidR="00A34673" w:rsidRPr="0051746D">
        <w:rPr>
          <w:rFonts w:asciiTheme="majorHAnsi" w:hAnsiTheme="majorHAnsi"/>
          <w:sz w:val="24"/>
        </w:rPr>
        <w:t xml:space="preserve"> and applied</w:t>
      </w:r>
      <w:r w:rsidR="003C1002" w:rsidRPr="0051746D">
        <w:rPr>
          <w:rFonts w:asciiTheme="majorHAnsi" w:hAnsiTheme="majorHAnsi"/>
          <w:sz w:val="24"/>
        </w:rPr>
        <w:t xml:space="preserve">, </w:t>
      </w:r>
      <w:r w:rsidR="00AE1E7F" w:rsidRPr="0051746D">
        <w:rPr>
          <w:rFonts w:asciiTheme="majorHAnsi" w:hAnsiTheme="majorHAnsi"/>
          <w:sz w:val="24"/>
        </w:rPr>
        <w:t>dependent</w:t>
      </w:r>
      <w:r w:rsidR="003C1002" w:rsidRPr="0051746D">
        <w:rPr>
          <w:rFonts w:asciiTheme="majorHAnsi" w:hAnsiTheme="majorHAnsi"/>
          <w:sz w:val="24"/>
        </w:rPr>
        <w:t xml:space="preserve"> on the design stage. </w:t>
      </w:r>
    </w:p>
    <w:p w14:paraId="37B03804" w14:textId="05C42D22" w:rsidR="003C1002" w:rsidRPr="0051746D" w:rsidRDefault="003C1002" w:rsidP="00AF2A8E">
      <w:pPr>
        <w:pStyle w:val="BodyText"/>
        <w:numPr>
          <w:ilvl w:val="0"/>
          <w:numId w:val="23"/>
        </w:numPr>
        <w:ind w:left="720" w:right="991"/>
        <w:rPr>
          <w:rFonts w:asciiTheme="majorHAnsi" w:hAnsiTheme="majorHAnsi"/>
          <w:sz w:val="24"/>
        </w:rPr>
      </w:pPr>
      <w:r w:rsidRPr="0051746D">
        <w:rPr>
          <w:rFonts w:asciiTheme="majorHAnsi" w:hAnsiTheme="majorHAnsi"/>
          <w:sz w:val="24"/>
        </w:rPr>
        <w:t>Concept</w:t>
      </w:r>
      <w:r w:rsidR="00AE1E7F" w:rsidRPr="0051746D">
        <w:rPr>
          <w:rFonts w:asciiTheme="majorHAnsi" w:hAnsiTheme="majorHAnsi"/>
          <w:sz w:val="24"/>
        </w:rPr>
        <w:t xml:space="preserve"> and </w:t>
      </w:r>
      <w:r w:rsidR="003C6AA3" w:rsidRPr="0051746D">
        <w:rPr>
          <w:rFonts w:asciiTheme="majorHAnsi" w:hAnsiTheme="majorHAnsi"/>
          <w:sz w:val="24"/>
        </w:rPr>
        <w:t>p</w:t>
      </w:r>
      <w:r w:rsidRPr="0051746D">
        <w:rPr>
          <w:rFonts w:asciiTheme="majorHAnsi" w:hAnsiTheme="majorHAnsi"/>
          <w:sz w:val="24"/>
        </w:rPr>
        <w:t xml:space="preserve">reliminary </w:t>
      </w:r>
      <w:r w:rsidR="003C6AA3" w:rsidRPr="0051746D">
        <w:rPr>
          <w:rFonts w:asciiTheme="majorHAnsi" w:hAnsiTheme="majorHAnsi"/>
          <w:sz w:val="24"/>
        </w:rPr>
        <w:t>d</w:t>
      </w:r>
      <w:r w:rsidR="00AE1E7F" w:rsidRPr="0051746D">
        <w:rPr>
          <w:rFonts w:asciiTheme="majorHAnsi" w:hAnsiTheme="majorHAnsi"/>
          <w:sz w:val="24"/>
        </w:rPr>
        <w:t xml:space="preserve">esign </w:t>
      </w:r>
    </w:p>
    <w:p w14:paraId="30836320" w14:textId="52042F04" w:rsidR="00AE1E7F" w:rsidRPr="0051746D" w:rsidRDefault="00577323" w:rsidP="00AF2A8E">
      <w:pPr>
        <w:pStyle w:val="BodyText"/>
        <w:numPr>
          <w:ilvl w:val="1"/>
          <w:numId w:val="23"/>
        </w:numPr>
        <w:ind w:left="1440" w:right="991"/>
        <w:rPr>
          <w:rFonts w:asciiTheme="majorHAnsi" w:hAnsiTheme="majorHAnsi"/>
          <w:sz w:val="24"/>
        </w:rPr>
      </w:pPr>
      <w:r w:rsidRPr="0051746D">
        <w:rPr>
          <w:rFonts w:asciiTheme="majorHAnsi" w:hAnsiTheme="majorHAnsi"/>
          <w:b/>
          <w:bCs/>
          <w:sz w:val="24"/>
        </w:rPr>
        <w:t>Open/</w:t>
      </w:r>
      <w:r w:rsidR="003C6AA3" w:rsidRPr="0051746D">
        <w:rPr>
          <w:rFonts w:asciiTheme="majorHAnsi" w:hAnsiTheme="majorHAnsi"/>
          <w:b/>
          <w:bCs/>
          <w:sz w:val="24"/>
        </w:rPr>
        <w:t>u</w:t>
      </w:r>
      <w:r w:rsidRPr="0051746D">
        <w:rPr>
          <w:rFonts w:asciiTheme="majorHAnsi" w:hAnsiTheme="majorHAnsi"/>
          <w:b/>
          <w:bCs/>
          <w:sz w:val="24"/>
        </w:rPr>
        <w:t>nresolved</w:t>
      </w:r>
      <w:r w:rsidR="004E2D9B" w:rsidRPr="0051746D">
        <w:rPr>
          <w:rFonts w:asciiTheme="majorHAnsi" w:hAnsiTheme="majorHAnsi"/>
          <w:sz w:val="24"/>
        </w:rPr>
        <w:t xml:space="preserve">: </w:t>
      </w:r>
      <w:r w:rsidR="00334D32" w:rsidRPr="0051746D">
        <w:rPr>
          <w:rFonts w:asciiTheme="majorHAnsi" w:hAnsiTheme="majorHAnsi"/>
          <w:sz w:val="24"/>
        </w:rPr>
        <w:t>Council</w:t>
      </w:r>
      <w:r w:rsidR="005F6BFC" w:rsidRPr="0051746D">
        <w:rPr>
          <w:rFonts w:asciiTheme="majorHAnsi" w:hAnsiTheme="majorHAnsi"/>
          <w:sz w:val="24"/>
        </w:rPr>
        <w:t>’</w:t>
      </w:r>
      <w:r w:rsidR="00334D32" w:rsidRPr="0051746D">
        <w:rPr>
          <w:rFonts w:asciiTheme="majorHAnsi" w:hAnsiTheme="majorHAnsi"/>
          <w:sz w:val="24"/>
        </w:rPr>
        <w:t>s response is accepted however t</w:t>
      </w:r>
      <w:r w:rsidR="004E2D9B" w:rsidRPr="0051746D">
        <w:rPr>
          <w:rFonts w:asciiTheme="majorHAnsi" w:hAnsiTheme="majorHAnsi"/>
          <w:sz w:val="24"/>
        </w:rPr>
        <w:t xml:space="preserve">he item remains unresolved </w:t>
      </w:r>
      <w:r w:rsidR="00334D32" w:rsidRPr="0051746D">
        <w:rPr>
          <w:rFonts w:asciiTheme="majorHAnsi" w:hAnsiTheme="majorHAnsi"/>
          <w:sz w:val="24"/>
        </w:rPr>
        <w:t xml:space="preserve">and </w:t>
      </w:r>
      <w:r w:rsidR="004E2D9B" w:rsidRPr="0051746D">
        <w:rPr>
          <w:rFonts w:asciiTheme="majorHAnsi" w:hAnsiTheme="majorHAnsi"/>
          <w:sz w:val="24"/>
        </w:rPr>
        <w:t>is deferred for review at a more advanced design stage</w:t>
      </w:r>
      <w:r w:rsidR="00C47073" w:rsidRPr="0051746D">
        <w:rPr>
          <w:rFonts w:asciiTheme="majorHAnsi" w:hAnsiTheme="majorHAnsi"/>
          <w:sz w:val="24"/>
        </w:rPr>
        <w:t>. On this basis</w:t>
      </w:r>
      <w:r w:rsidR="00334D32" w:rsidRPr="0051746D">
        <w:rPr>
          <w:rFonts w:asciiTheme="majorHAnsi" w:hAnsiTheme="majorHAnsi"/>
          <w:sz w:val="24"/>
        </w:rPr>
        <w:t>,</w:t>
      </w:r>
      <w:r w:rsidR="00C47073" w:rsidRPr="0051746D">
        <w:rPr>
          <w:rFonts w:asciiTheme="majorHAnsi" w:hAnsiTheme="majorHAnsi"/>
          <w:sz w:val="24"/>
        </w:rPr>
        <w:t xml:space="preserve"> the items will be closed out for the purposes of this </w:t>
      </w:r>
      <w:proofErr w:type="gramStart"/>
      <w:r w:rsidR="00C47073" w:rsidRPr="0051746D">
        <w:rPr>
          <w:rFonts w:asciiTheme="majorHAnsi" w:hAnsiTheme="majorHAnsi"/>
          <w:sz w:val="24"/>
        </w:rPr>
        <w:t>particular design</w:t>
      </w:r>
      <w:proofErr w:type="gramEnd"/>
      <w:r w:rsidR="00334D32" w:rsidRPr="0051746D">
        <w:rPr>
          <w:rFonts w:asciiTheme="majorHAnsi" w:hAnsiTheme="majorHAnsi"/>
          <w:sz w:val="24"/>
        </w:rPr>
        <w:t xml:space="preserve"> stage</w:t>
      </w:r>
      <w:r w:rsidR="00C47073" w:rsidRPr="0051746D">
        <w:rPr>
          <w:rFonts w:asciiTheme="majorHAnsi" w:hAnsiTheme="majorHAnsi"/>
          <w:sz w:val="24"/>
        </w:rPr>
        <w:t xml:space="preserve"> review.</w:t>
      </w:r>
    </w:p>
    <w:p w14:paraId="2AA97097" w14:textId="19F87C57" w:rsidR="009C5484" w:rsidRPr="0051746D" w:rsidRDefault="003C1002" w:rsidP="00AF2A8E">
      <w:pPr>
        <w:pStyle w:val="BodyText"/>
        <w:numPr>
          <w:ilvl w:val="0"/>
          <w:numId w:val="23"/>
        </w:numPr>
        <w:ind w:left="720" w:right="991"/>
        <w:rPr>
          <w:rFonts w:asciiTheme="majorHAnsi" w:hAnsiTheme="majorHAnsi"/>
          <w:sz w:val="24"/>
        </w:rPr>
      </w:pPr>
      <w:r w:rsidRPr="0051746D">
        <w:rPr>
          <w:rFonts w:asciiTheme="majorHAnsi" w:hAnsiTheme="majorHAnsi"/>
          <w:sz w:val="24"/>
        </w:rPr>
        <w:t xml:space="preserve">Detailed </w:t>
      </w:r>
      <w:r w:rsidR="003C6AA3" w:rsidRPr="0051746D">
        <w:rPr>
          <w:rFonts w:asciiTheme="majorHAnsi" w:hAnsiTheme="majorHAnsi"/>
          <w:sz w:val="24"/>
        </w:rPr>
        <w:t>d</w:t>
      </w:r>
      <w:r w:rsidR="00AE1E7F" w:rsidRPr="0051746D">
        <w:rPr>
          <w:rFonts w:asciiTheme="majorHAnsi" w:hAnsiTheme="majorHAnsi"/>
          <w:sz w:val="24"/>
        </w:rPr>
        <w:t>esign</w:t>
      </w:r>
      <w:r w:rsidR="009C5484" w:rsidRPr="0051746D">
        <w:rPr>
          <w:rFonts w:asciiTheme="majorHAnsi" w:hAnsiTheme="majorHAnsi"/>
          <w:sz w:val="24"/>
        </w:rPr>
        <w:t xml:space="preserve">, </w:t>
      </w:r>
      <w:r w:rsidR="003C6AA3" w:rsidRPr="0051746D">
        <w:rPr>
          <w:rFonts w:asciiTheme="majorHAnsi" w:hAnsiTheme="majorHAnsi"/>
          <w:sz w:val="24"/>
        </w:rPr>
        <w:t>i</w:t>
      </w:r>
      <w:r w:rsidR="009C5484" w:rsidRPr="0051746D">
        <w:rPr>
          <w:rFonts w:asciiTheme="majorHAnsi" w:hAnsiTheme="majorHAnsi"/>
          <w:sz w:val="24"/>
        </w:rPr>
        <w:t xml:space="preserve">ssued for </w:t>
      </w:r>
      <w:r w:rsidR="003C6AA3" w:rsidRPr="0051746D">
        <w:rPr>
          <w:rFonts w:asciiTheme="majorHAnsi" w:hAnsiTheme="majorHAnsi"/>
          <w:sz w:val="24"/>
        </w:rPr>
        <w:t>c</w:t>
      </w:r>
      <w:r w:rsidR="009C5484" w:rsidRPr="0051746D">
        <w:rPr>
          <w:rFonts w:asciiTheme="majorHAnsi" w:hAnsiTheme="majorHAnsi"/>
          <w:sz w:val="24"/>
        </w:rPr>
        <w:t xml:space="preserve">onstruction </w:t>
      </w:r>
      <w:r w:rsidR="003C6AA3" w:rsidRPr="0051746D">
        <w:rPr>
          <w:rFonts w:asciiTheme="majorHAnsi" w:hAnsiTheme="majorHAnsi"/>
          <w:sz w:val="24"/>
        </w:rPr>
        <w:t>d</w:t>
      </w:r>
      <w:r w:rsidR="009C5484" w:rsidRPr="0051746D">
        <w:rPr>
          <w:rFonts w:asciiTheme="majorHAnsi" w:hAnsiTheme="majorHAnsi"/>
          <w:sz w:val="24"/>
        </w:rPr>
        <w:t xml:space="preserve">esign, </w:t>
      </w:r>
      <w:r w:rsidR="003C6AA3" w:rsidRPr="0051746D">
        <w:rPr>
          <w:rFonts w:asciiTheme="majorHAnsi" w:hAnsiTheme="majorHAnsi"/>
          <w:sz w:val="24"/>
        </w:rPr>
        <w:t>a</w:t>
      </w:r>
      <w:r w:rsidR="009C5484" w:rsidRPr="0051746D">
        <w:rPr>
          <w:rFonts w:asciiTheme="majorHAnsi" w:hAnsiTheme="majorHAnsi"/>
          <w:sz w:val="24"/>
        </w:rPr>
        <w:t xml:space="preserve">s </w:t>
      </w:r>
      <w:r w:rsidR="003C6AA3" w:rsidRPr="0051746D">
        <w:rPr>
          <w:rFonts w:asciiTheme="majorHAnsi" w:hAnsiTheme="majorHAnsi"/>
          <w:sz w:val="24"/>
        </w:rPr>
        <w:t>c</w:t>
      </w:r>
      <w:r w:rsidR="009C5484" w:rsidRPr="0051746D">
        <w:rPr>
          <w:rFonts w:asciiTheme="majorHAnsi" w:hAnsiTheme="majorHAnsi"/>
          <w:sz w:val="24"/>
        </w:rPr>
        <w:t xml:space="preserve">onstructed </w:t>
      </w:r>
      <w:proofErr w:type="gramStart"/>
      <w:r w:rsidR="003C6AA3" w:rsidRPr="0051746D">
        <w:rPr>
          <w:rFonts w:asciiTheme="majorHAnsi" w:hAnsiTheme="majorHAnsi"/>
          <w:sz w:val="24"/>
        </w:rPr>
        <w:t>d</w:t>
      </w:r>
      <w:r w:rsidR="009C5484" w:rsidRPr="0051746D">
        <w:rPr>
          <w:rFonts w:asciiTheme="majorHAnsi" w:hAnsiTheme="majorHAnsi"/>
          <w:sz w:val="24"/>
        </w:rPr>
        <w:t>esign</w:t>
      </w:r>
      <w:proofErr w:type="gramEnd"/>
    </w:p>
    <w:p w14:paraId="1FF213CA" w14:textId="6CC6E242" w:rsidR="00EC1C10" w:rsidRPr="0051746D" w:rsidRDefault="0042310A" w:rsidP="00AF2A8E">
      <w:pPr>
        <w:pStyle w:val="BodyText"/>
        <w:numPr>
          <w:ilvl w:val="1"/>
          <w:numId w:val="23"/>
        </w:numPr>
        <w:ind w:left="1440" w:right="991"/>
        <w:rPr>
          <w:rFonts w:asciiTheme="majorHAnsi" w:hAnsiTheme="majorHAnsi"/>
          <w:sz w:val="24"/>
        </w:rPr>
      </w:pPr>
      <w:r w:rsidRPr="0051746D">
        <w:rPr>
          <w:rFonts w:asciiTheme="majorHAnsi" w:hAnsiTheme="majorHAnsi"/>
          <w:b/>
          <w:bCs/>
          <w:sz w:val="24"/>
        </w:rPr>
        <w:t xml:space="preserve">Not </w:t>
      </w:r>
      <w:r w:rsidR="003C6AA3" w:rsidRPr="0051746D">
        <w:rPr>
          <w:rFonts w:asciiTheme="majorHAnsi" w:hAnsiTheme="majorHAnsi"/>
          <w:b/>
          <w:bCs/>
          <w:sz w:val="24"/>
        </w:rPr>
        <w:t>a</w:t>
      </w:r>
      <w:r w:rsidRPr="0051746D">
        <w:rPr>
          <w:rFonts w:asciiTheme="majorHAnsi" w:hAnsiTheme="majorHAnsi"/>
          <w:b/>
          <w:bCs/>
          <w:sz w:val="24"/>
        </w:rPr>
        <w:t>ccepted</w:t>
      </w:r>
      <w:r w:rsidR="00334D32" w:rsidRPr="0051746D">
        <w:rPr>
          <w:rFonts w:asciiTheme="majorHAnsi" w:hAnsiTheme="majorHAnsi"/>
          <w:b/>
          <w:bCs/>
          <w:sz w:val="24"/>
        </w:rPr>
        <w:t xml:space="preserve"> (</w:t>
      </w:r>
      <w:r w:rsidR="00A34673" w:rsidRPr="0051746D">
        <w:rPr>
          <w:rFonts w:asciiTheme="majorHAnsi" w:hAnsiTheme="majorHAnsi"/>
          <w:b/>
          <w:bCs/>
          <w:sz w:val="24"/>
        </w:rPr>
        <w:t>Category</w:t>
      </w:r>
      <w:r w:rsidR="00334D32" w:rsidRPr="0051746D">
        <w:rPr>
          <w:rFonts w:asciiTheme="majorHAnsi" w:hAnsiTheme="majorHAnsi"/>
          <w:b/>
          <w:bCs/>
          <w:sz w:val="24"/>
        </w:rPr>
        <w:t>)</w:t>
      </w:r>
      <w:r w:rsidRPr="0051746D">
        <w:rPr>
          <w:rFonts w:asciiTheme="majorHAnsi" w:hAnsiTheme="majorHAnsi"/>
          <w:sz w:val="24"/>
        </w:rPr>
        <w:t xml:space="preserve">: The item remains unresolved; agreement cannot be reached between the </w:t>
      </w:r>
      <w:r w:rsidR="005F570F" w:rsidRPr="0051746D">
        <w:rPr>
          <w:rFonts w:asciiTheme="majorHAnsi" w:hAnsiTheme="majorHAnsi"/>
          <w:sz w:val="24"/>
        </w:rPr>
        <w:t xml:space="preserve">PTA </w:t>
      </w:r>
      <w:r w:rsidRPr="0051746D">
        <w:rPr>
          <w:rFonts w:asciiTheme="majorHAnsi" w:hAnsiTheme="majorHAnsi"/>
          <w:sz w:val="24"/>
        </w:rPr>
        <w:t xml:space="preserve">and Council. </w:t>
      </w:r>
    </w:p>
    <w:p w14:paraId="2D8FDF20" w14:textId="0090A686" w:rsidR="003C1002" w:rsidRPr="0051746D" w:rsidRDefault="0042310A" w:rsidP="00AF2A8E">
      <w:pPr>
        <w:pStyle w:val="BodyText"/>
        <w:numPr>
          <w:ilvl w:val="1"/>
          <w:numId w:val="23"/>
        </w:numPr>
        <w:ind w:left="1440" w:right="991"/>
        <w:rPr>
          <w:rFonts w:asciiTheme="majorHAnsi" w:hAnsiTheme="majorHAnsi"/>
          <w:sz w:val="24"/>
        </w:rPr>
      </w:pPr>
      <w:r w:rsidRPr="0051746D">
        <w:rPr>
          <w:rFonts w:asciiTheme="majorHAnsi" w:hAnsiTheme="majorHAnsi"/>
          <w:sz w:val="24"/>
        </w:rPr>
        <w:t>In this case</w:t>
      </w:r>
      <w:r w:rsidR="009C5484" w:rsidRPr="0051746D">
        <w:rPr>
          <w:rFonts w:asciiTheme="majorHAnsi" w:hAnsiTheme="majorHAnsi"/>
          <w:sz w:val="24"/>
        </w:rPr>
        <w:t xml:space="preserve">, progression to the next stage of the project will need to be negotiated with the </w:t>
      </w:r>
      <w:r w:rsidR="003C6AA3" w:rsidRPr="0051746D">
        <w:rPr>
          <w:rFonts w:asciiTheme="majorHAnsi" w:hAnsiTheme="majorHAnsi"/>
          <w:sz w:val="24"/>
        </w:rPr>
        <w:t>p</w:t>
      </w:r>
      <w:r w:rsidR="009C5484" w:rsidRPr="0051746D">
        <w:rPr>
          <w:rFonts w:asciiTheme="majorHAnsi" w:hAnsiTheme="majorHAnsi"/>
          <w:sz w:val="24"/>
        </w:rPr>
        <w:t>rogram on a case-by-case basis.</w:t>
      </w:r>
      <w:r w:rsidR="00EC1C10" w:rsidRPr="0051746D">
        <w:rPr>
          <w:rFonts w:asciiTheme="majorHAnsi" w:hAnsiTheme="majorHAnsi"/>
          <w:sz w:val="24"/>
        </w:rPr>
        <w:t xml:space="preserve"> Please note that at this point there is the p</w:t>
      </w:r>
      <w:r w:rsidR="00792BAF" w:rsidRPr="0051746D">
        <w:rPr>
          <w:rFonts w:asciiTheme="majorHAnsi" w:hAnsiTheme="majorHAnsi"/>
          <w:sz w:val="24"/>
        </w:rPr>
        <w:t xml:space="preserve">otential </w:t>
      </w:r>
      <w:r w:rsidR="00EC1C10" w:rsidRPr="0051746D">
        <w:rPr>
          <w:rFonts w:asciiTheme="majorHAnsi" w:hAnsiTheme="majorHAnsi"/>
          <w:sz w:val="24"/>
        </w:rPr>
        <w:t xml:space="preserve">for </w:t>
      </w:r>
      <w:r w:rsidR="00792BAF" w:rsidRPr="0051746D">
        <w:rPr>
          <w:rFonts w:asciiTheme="majorHAnsi" w:hAnsiTheme="majorHAnsi"/>
          <w:sz w:val="24"/>
        </w:rPr>
        <w:t xml:space="preserve">withdrawal of </w:t>
      </w:r>
      <w:r w:rsidR="003C6AA3" w:rsidRPr="0051746D">
        <w:rPr>
          <w:rFonts w:asciiTheme="majorHAnsi" w:hAnsiTheme="majorHAnsi"/>
          <w:sz w:val="24"/>
        </w:rPr>
        <w:t>p</w:t>
      </w:r>
      <w:r w:rsidR="00EC1C10" w:rsidRPr="0051746D">
        <w:rPr>
          <w:rFonts w:asciiTheme="majorHAnsi" w:hAnsiTheme="majorHAnsi"/>
          <w:sz w:val="24"/>
        </w:rPr>
        <w:t xml:space="preserve">rogram support, in part or in full, </w:t>
      </w:r>
      <w:r w:rsidR="00792BAF" w:rsidRPr="0051746D">
        <w:rPr>
          <w:rFonts w:asciiTheme="majorHAnsi" w:hAnsiTheme="majorHAnsi"/>
          <w:sz w:val="24"/>
        </w:rPr>
        <w:t>as</w:t>
      </w:r>
      <w:r w:rsidR="00EC1C10" w:rsidRPr="0051746D">
        <w:rPr>
          <w:rFonts w:asciiTheme="majorHAnsi" w:hAnsiTheme="majorHAnsi"/>
          <w:sz w:val="24"/>
        </w:rPr>
        <w:t xml:space="preserve"> the</w:t>
      </w:r>
      <w:r w:rsidR="00792BAF" w:rsidRPr="0051746D">
        <w:rPr>
          <w:rFonts w:asciiTheme="majorHAnsi" w:hAnsiTheme="majorHAnsi"/>
          <w:sz w:val="24"/>
        </w:rPr>
        <w:t xml:space="preserve"> project </w:t>
      </w:r>
      <w:r w:rsidR="00EC1C10" w:rsidRPr="0051746D">
        <w:rPr>
          <w:rFonts w:asciiTheme="majorHAnsi" w:hAnsiTheme="majorHAnsi"/>
          <w:sz w:val="24"/>
        </w:rPr>
        <w:t>does not</w:t>
      </w:r>
      <w:r w:rsidR="00792BAF" w:rsidRPr="0051746D">
        <w:rPr>
          <w:rFonts w:asciiTheme="majorHAnsi" w:hAnsiTheme="majorHAnsi"/>
          <w:sz w:val="24"/>
        </w:rPr>
        <w:t xml:space="preserve"> meet</w:t>
      </w:r>
      <w:r w:rsidR="00EC1C10" w:rsidRPr="0051746D">
        <w:rPr>
          <w:rFonts w:asciiTheme="majorHAnsi" w:hAnsiTheme="majorHAnsi"/>
          <w:sz w:val="24"/>
        </w:rPr>
        <w:t xml:space="preserve"> the mandatory </w:t>
      </w:r>
      <w:r w:rsidR="003C6AA3" w:rsidRPr="0051746D">
        <w:rPr>
          <w:rFonts w:asciiTheme="majorHAnsi" w:hAnsiTheme="majorHAnsi"/>
          <w:sz w:val="24"/>
        </w:rPr>
        <w:t>t</w:t>
      </w:r>
      <w:r w:rsidR="00792BAF" w:rsidRPr="0051746D">
        <w:rPr>
          <w:rFonts w:asciiTheme="majorHAnsi" w:hAnsiTheme="majorHAnsi"/>
          <w:sz w:val="24"/>
        </w:rPr>
        <w:t xml:space="preserve">echnical </w:t>
      </w:r>
      <w:r w:rsidR="000E201B" w:rsidRPr="0051746D">
        <w:rPr>
          <w:rFonts w:asciiTheme="majorHAnsi" w:hAnsiTheme="majorHAnsi"/>
          <w:sz w:val="24"/>
        </w:rPr>
        <w:t>guidance</w:t>
      </w:r>
      <w:r w:rsidR="00EC1C10" w:rsidRPr="0051746D">
        <w:rPr>
          <w:rFonts w:asciiTheme="majorHAnsi" w:hAnsiTheme="majorHAnsi"/>
          <w:sz w:val="24"/>
        </w:rPr>
        <w:t>.</w:t>
      </w:r>
      <w:r w:rsidR="00F60316" w:rsidRPr="0051746D">
        <w:rPr>
          <w:rFonts w:asciiTheme="majorHAnsi" w:hAnsiTheme="majorHAnsi"/>
          <w:sz w:val="24"/>
        </w:rPr>
        <w:t xml:space="preserve"> These items will be tracked as a requirement on future projects.</w:t>
      </w:r>
    </w:p>
    <w:p w14:paraId="7D9AD97C" w14:textId="4FA4A554" w:rsidR="004F2863" w:rsidRPr="0051746D" w:rsidRDefault="004F2863" w:rsidP="00AF2A8E">
      <w:pPr>
        <w:pStyle w:val="Heading5"/>
        <w:ind w:right="991"/>
        <w:rPr>
          <w:sz w:val="24"/>
          <w:szCs w:val="28"/>
        </w:rPr>
      </w:pPr>
      <w:r w:rsidRPr="0051746D">
        <w:rPr>
          <w:sz w:val="24"/>
          <w:szCs w:val="28"/>
        </w:rPr>
        <w:t xml:space="preserve">Recommended </w:t>
      </w:r>
      <w:r w:rsidR="003C6AA3" w:rsidRPr="0051746D">
        <w:rPr>
          <w:sz w:val="24"/>
          <w:szCs w:val="28"/>
        </w:rPr>
        <w:t>i</w:t>
      </w:r>
      <w:r w:rsidR="00AE1E7F" w:rsidRPr="0051746D">
        <w:rPr>
          <w:sz w:val="24"/>
          <w:szCs w:val="28"/>
        </w:rPr>
        <w:t>tems</w:t>
      </w:r>
    </w:p>
    <w:p w14:paraId="54DE7A96" w14:textId="00B06EC2" w:rsidR="003C1002" w:rsidRPr="0051746D" w:rsidRDefault="00A34673" w:rsidP="00AF2A8E">
      <w:pPr>
        <w:pStyle w:val="BodyText"/>
        <w:ind w:right="991"/>
        <w:rPr>
          <w:rFonts w:asciiTheme="majorHAnsi" w:hAnsiTheme="majorHAnsi"/>
          <w:sz w:val="24"/>
        </w:rPr>
      </w:pPr>
      <w:r w:rsidRPr="0051746D">
        <w:rPr>
          <w:rFonts w:asciiTheme="majorHAnsi" w:hAnsiTheme="majorHAnsi"/>
          <w:sz w:val="24"/>
        </w:rPr>
        <w:t xml:space="preserve">Items that are listed as </w:t>
      </w:r>
      <w:r w:rsidR="003C6AA3" w:rsidRPr="0051746D">
        <w:rPr>
          <w:rFonts w:asciiTheme="majorHAnsi" w:hAnsiTheme="majorHAnsi"/>
          <w:sz w:val="24"/>
        </w:rPr>
        <w:t>r</w:t>
      </w:r>
      <w:r w:rsidRPr="0051746D">
        <w:rPr>
          <w:rFonts w:asciiTheme="majorHAnsi" w:hAnsiTheme="majorHAnsi"/>
          <w:sz w:val="24"/>
        </w:rPr>
        <w:t xml:space="preserve">ecommended </w:t>
      </w:r>
      <w:r w:rsidR="00F90C7F" w:rsidRPr="0051746D">
        <w:rPr>
          <w:rFonts w:asciiTheme="majorHAnsi" w:hAnsiTheme="majorHAnsi"/>
          <w:sz w:val="24"/>
        </w:rPr>
        <w:t xml:space="preserve">and won't be implemented by Council are </w:t>
      </w:r>
      <w:proofErr w:type="gramStart"/>
      <w:r w:rsidR="007B6375" w:rsidRPr="0051746D">
        <w:rPr>
          <w:rFonts w:asciiTheme="majorHAnsi" w:hAnsiTheme="majorHAnsi"/>
          <w:sz w:val="24"/>
        </w:rPr>
        <w:t>require</w:t>
      </w:r>
      <w:proofErr w:type="gramEnd"/>
      <w:r w:rsidR="00F90C7F" w:rsidRPr="0051746D">
        <w:rPr>
          <w:rFonts w:asciiTheme="majorHAnsi" w:hAnsiTheme="majorHAnsi"/>
          <w:sz w:val="24"/>
        </w:rPr>
        <w:t xml:space="preserve"> to provide</w:t>
      </w:r>
      <w:r w:rsidR="007B6375" w:rsidRPr="0051746D">
        <w:rPr>
          <w:rFonts w:asciiTheme="majorHAnsi" w:hAnsiTheme="majorHAnsi"/>
          <w:sz w:val="24"/>
        </w:rPr>
        <w:t xml:space="preserve"> </w:t>
      </w:r>
      <w:r w:rsidR="00F90C7F" w:rsidRPr="0051746D">
        <w:rPr>
          <w:rFonts w:asciiTheme="majorHAnsi" w:hAnsiTheme="majorHAnsi"/>
          <w:sz w:val="24"/>
        </w:rPr>
        <w:t>a justification for the exclusion</w:t>
      </w:r>
      <w:r w:rsidR="007B6375" w:rsidRPr="0051746D">
        <w:rPr>
          <w:rFonts w:asciiTheme="majorHAnsi" w:hAnsiTheme="majorHAnsi"/>
          <w:sz w:val="24"/>
        </w:rPr>
        <w:t xml:space="preserve">, If the </w:t>
      </w:r>
      <w:r w:rsidR="00F90C7F" w:rsidRPr="0051746D">
        <w:rPr>
          <w:rFonts w:asciiTheme="majorHAnsi" w:hAnsiTheme="majorHAnsi"/>
          <w:sz w:val="24"/>
        </w:rPr>
        <w:t>justification</w:t>
      </w:r>
      <w:r w:rsidR="007B6375" w:rsidRPr="0051746D">
        <w:rPr>
          <w:rFonts w:asciiTheme="majorHAnsi" w:hAnsiTheme="majorHAnsi"/>
          <w:sz w:val="24"/>
        </w:rPr>
        <w:t xml:space="preserve"> is not accepted by the PTA, the </w:t>
      </w:r>
      <w:r w:rsidR="00AF2A8E" w:rsidRPr="0051746D">
        <w:rPr>
          <w:rFonts w:asciiTheme="majorHAnsi" w:hAnsiTheme="majorHAnsi"/>
          <w:b/>
          <w:bCs/>
          <w:sz w:val="24"/>
        </w:rPr>
        <w:t>'</w:t>
      </w:r>
      <w:r w:rsidR="003C6AA3" w:rsidRPr="0051746D">
        <w:rPr>
          <w:rFonts w:asciiTheme="majorHAnsi" w:hAnsiTheme="majorHAnsi"/>
          <w:b/>
          <w:bCs/>
          <w:sz w:val="24"/>
        </w:rPr>
        <w:t>n</w:t>
      </w:r>
      <w:r w:rsidR="00AF2A8E" w:rsidRPr="0051746D">
        <w:rPr>
          <w:rFonts w:asciiTheme="majorHAnsi" w:hAnsiTheme="majorHAnsi"/>
          <w:b/>
          <w:bCs/>
          <w:sz w:val="24"/>
        </w:rPr>
        <w:t xml:space="preserve">ot </w:t>
      </w:r>
      <w:r w:rsidR="003C6AA3" w:rsidRPr="0051746D">
        <w:rPr>
          <w:rFonts w:asciiTheme="majorHAnsi" w:hAnsiTheme="majorHAnsi"/>
          <w:b/>
          <w:bCs/>
          <w:sz w:val="24"/>
        </w:rPr>
        <w:t>a</w:t>
      </w:r>
      <w:r w:rsidR="00AF2A8E" w:rsidRPr="0051746D">
        <w:rPr>
          <w:rFonts w:asciiTheme="majorHAnsi" w:hAnsiTheme="majorHAnsi"/>
          <w:b/>
          <w:bCs/>
          <w:sz w:val="24"/>
        </w:rPr>
        <w:t>ccepted (</w:t>
      </w:r>
      <w:r w:rsidR="007B6375" w:rsidRPr="0051746D">
        <w:rPr>
          <w:rFonts w:asciiTheme="majorHAnsi" w:hAnsiTheme="majorHAnsi"/>
          <w:b/>
          <w:bCs/>
          <w:sz w:val="24"/>
        </w:rPr>
        <w:t>Category</w:t>
      </w:r>
      <w:r w:rsidR="00AF2A8E" w:rsidRPr="0051746D">
        <w:rPr>
          <w:rFonts w:asciiTheme="majorHAnsi" w:hAnsiTheme="majorHAnsi"/>
          <w:b/>
          <w:bCs/>
          <w:sz w:val="24"/>
        </w:rPr>
        <w:t>)'</w:t>
      </w:r>
      <w:r w:rsidR="00AF2A8E" w:rsidRPr="0051746D">
        <w:rPr>
          <w:rFonts w:asciiTheme="majorHAnsi" w:hAnsiTheme="majorHAnsi"/>
          <w:sz w:val="24"/>
        </w:rPr>
        <w:t xml:space="preserve"> </w:t>
      </w:r>
      <w:r w:rsidR="007B6375" w:rsidRPr="0051746D">
        <w:rPr>
          <w:rFonts w:asciiTheme="majorHAnsi" w:hAnsiTheme="majorHAnsi"/>
          <w:sz w:val="24"/>
        </w:rPr>
        <w:t xml:space="preserve">will be used depending on the response provided by council. </w:t>
      </w:r>
    </w:p>
    <w:p w14:paraId="619DFC1E" w14:textId="2B09FC34" w:rsidR="002C3611" w:rsidRPr="0051746D" w:rsidRDefault="002C3611" w:rsidP="00AF2A8E">
      <w:pPr>
        <w:pStyle w:val="BodyText"/>
        <w:ind w:right="991"/>
        <w:rPr>
          <w:rFonts w:asciiTheme="majorHAnsi" w:hAnsiTheme="majorHAnsi"/>
          <w:sz w:val="24"/>
        </w:rPr>
      </w:pPr>
      <w:bookmarkStart w:id="10" w:name="_Hlk84334469"/>
      <w:r w:rsidRPr="0051746D">
        <w:rPr>
          <w:rFonts w:asciiTheme="majorHAnsi" w:hAnsiTheme="majorHAnsi"/>
          <w:sz w:val="24"/>
        </w:rPr>
        <w:t>On this basis</w:t>
      </w:r>
      <w:r w:rsidR="00C9556B" w:rsidRPr="0051746D">
        <w:rPr>
          <w:rFonts w:asciiTheme="majorHAnsi" w:hAnsiTheme="majorHAnsi"/>
          <w:sz w:val="24"/>
        </w:rPr>
        <w:t>,</w:t>
      </w:r>
      <w:r w:rsidRPr="0051746D">
        <w:rPr>
          <w:rFonts w:asciiTheme="majorHAnsi" w:hAnsiTheme="majorHAnsi"/>
          <w:sz w:val="24"/>
        </w:rPr>
        <w:t xml:space="preserve"> the item</w:t>
      </w:r>
      <w:r w:rsidR="00001CA4" w:rsidRPr="0051746D">
        <w:rPr>
          <w:rFonts w:asciiTheme="majorHAnsi" w:hAnsiTheme="majorHAnsi"/>
          <w:sz w:val="24"/>
        </w:rPr>
        <w:t>s</w:t>
      </w:r>
      <w:r w:rsidRPr="0051746D">
        <w:rPr>
          <w:rFonts w:asciiTheme="majorHAnsi" w:hAnsiTheme="majorHAnsi"/>
          <w:sz w:val="24"/>
        </w:rPr>
        <w:t xml:space="preserve"> will be </w:t>
      </w:r>
      <w:r w:rsidR="00AE1E7F" w:rsidRPr="0051746D">
        <w:rPr>
          <w:rFonts w:asciiTheme="majorHAnsi" w:hAnsiTheme="majorHAnsi"/>
          <w:sz w:val="24"/>
        </w:rPr>
        <w:t>c</w:t>
      </w:r>
      <w:r w:rsidRPr="0051746D">
        <w:rPr>
          <w:rFonts w:asciiTheme="majorHAnsi" w:hAnsiTheme="majorHAnsi"/>
          <w:sz w:val="24"/>
        </w:rPr>
        <w:t xml:space="preserve">losed out for the purposes of the design review on this </w:t>
      </w:r>
      <w:proofErr w:type="gramStart"/>
      <w:r w:rsidR="000C6575" w:rsidRPr="0051746D">
        <w:rPr>
          <w:rFonts w:asciiTheme="majorHAnsi" w:hAnsiTheme="majorHAnsi"/>
          <w:sz w:val="24"/>
        </w:rPr>
        <w:t xml:space="preserve">particular </w:t>
      </w:r>
      <w:r w:rsidRPr="0051746D">
        <w:rPr>
          <w:rFonts w:asciiTheme="majorHAnsi" w:hAnsiTheme="majorHAnsi"/>
          <w:sz w:val="24"/>
        </w:rPr>
        <w:t>project</w:t>
      </w:r>
      <w:proofErr w:type="gramEnd"/>
      <w:r w:rsidRPr="0051746D">
        <w:rPr>
          <w:rFonts w:asciiTheme="majorHAnsi" w:hAnsiTheme="majorHAnsi"/>
          <w:sz w:val="24"/>
        </w:rPr>
        <w:t>.</w:t>
      </w:r>
    </w:p>
    <w:bookmarkEnd w:id="10"/>
    <w:p w14:paraId="37230B25" w14:textId="090DC031" w:rsidR="004F2863" w:rsidRPr="0051746D" w:rsidRDefault="004F2863" w:rsidP="00AF2A8E">
      <w:pPr>
        <w:pStyle w:val="Heading5"/>
        <w:ind w:right="991"/>
        <w:rPr>
          <w:sz w:val="24"/>
          <w:szCs w:val="28"/>
        </w:rPr>
      </w:pPr>
      <w:r w:rsidRPr="0051746D">
        <w:rPr>
          <w:sz w:val="24"/>
          <w:szCs w:val="28"/>
        </w:rPr>
        <w:t xml:space="preserve">Future </w:t>
      </w:r>
      <w:r w:rsidR="003C6AA3" w:rsidRPr="0051746D">
        <w:rPr>
          <w:sz w:val="24"/>
          <w:szCs w:val="28"/>
        </w:rPr>
        <w:t>r</w:t>
      </w:r>
      <w:r w:rsidR="007B6375" w:rsidRPr="0051746D">
        <w:rPr>
          <w:sz w:val="24"/>
          <w:szCs w:val="28"/>
        </w:rPr>
        <w:t xml:space="preserve">equirement </w:t>
      </w:r>
      <w:r w:rsidR="003C6AA3" w:rsidRPr="0051746D">
        <w:rPr>
          <w:sz w:val="24"/>
          <w:szCs w:val="28"/>
        </w:rPr>
        <w:t>i</w:t>
      </w:r>
      <w:r w:rsidR="00AE1E7F" w:rsidRPr="0051746D">
        <w:rPr>
          <w:sz w:val="24"/>
          <w:szCs w:val="28"/>
        </w:rPr>
        <w:t>tems</w:t>
      </w:r>
    </w:p>
    <w:p w14:paraId="10ADA83E" w14:textId="6F92BD86" w:rsidR="004F2863" w:rsidRPr="0051746D" w:rsidRDefault="00EF7308" w:rsidP="00AF2A8E">
      <w:pPr>
        <w:pStyle w:val="BodyText"/>
        <w:ind w:right="991"/>
        <w:rPr>
          <w:rFonts w:asciiTheme="majorHAnsi" w:hAnsiTheme="majorHAnsi"/>
          <w:sz w:val="24"/>
        </w:rPr>
      </w:pPr>
      <w:r w:rsidRPr="0051746D">
        <w:rPr>
          <w:rFonts w:asciiTheme="majorHAnsi" w:hAnsiTheme="majorHAnsi"/>
          <w:sz w:val="24"/>
        </w:rPr>
        <w:t xml:space="preserve">All </w:t>
      </w:r>
      <w:r w:rsidR="003C6AA3" w:rsidRPr="0051746D">
        <w:rPr>
          <w:rFonts w:asciiTheme="majorHAnsi" w:hAnsiTheme="majorHAnsi"/>
          <w:sz w:val="24"/>
        </w:rPr>
        <w:t>f</w:t>
      </w:r>
      <w:r w:rsidRPr="0051746D">
        <w:rPr>
          <w:rFonts w:asciiTheme="majorHAnsi" w:hAnsiTheme="majorHAnsi"/>
          <w:sz w:val="24"/>
        </w:rPr>
        <w:t xml:space="preserve">uture </w:t>
      </w:r>
      <w:r w:rsidR="007B6375" w:rsidRPr="0051746D">
        <w:rPr>
          <w:rFonts w:asciiTheme="majorHAnsi" w:hAnsiTheme="majorHAnsi"/>
          <w:sz w:val="24"/>
        </w:rPr>
        <w:t xml:space="preserve">requirement </w:t>
      </w:r>
      <w:r w:rsidR="002C3611" w:rsidRPr="0051746D">
        <w:rPr>
          <w:rFonts w:asciiTheme="majorHAnsi" w:hAnsiTheme="majorHAnsi"/>
          <w:sz w:val="24"/>
        </w:rPr>
        <w:t>i</w:t>
      </w:r>
      <w:r w:rsidRPr="0051746D">
        <w:rPr>
          <w:rFonts w:asciiTheme="majorHAnsi" w:hAnsiTheme="majorHAnsi"/>
          <w:sz w:val="24"/>
        </w:rPr>
        <w:t>tems will be</w:t>
      </w:r>
      <w:r w:rsidR="007B6375" w:rsidRPr="0051746D">
        <w:rPr>
          <w:rFonts w:asciiTheme="majorHAnsi" w:hAnsiTheme="majorHAnsi"/>
          <w:sz w:val="24"/>
        </w:rPr>
        <w:t xml:space="preserve"> included on the final F400 for the project but will not require a response from council. These items will be tracked and monitored by the program.</w:t>
      </w:r>
      <w:r w:rsidRPr="0051746D">
        <w:rPr>
          <w:rFonts w:asciiTheme="majorHAnsi" w:hAnsiTheme="majorHAnsi"/>
          <w:sz w:val="24"/>
        </w:rPr>
        <w:t xml:space="preserve"> </w:t>
      </w:r>
    </w:p>
    <w:p w14:paraId="739E33FD" w14:textId="6B7DBC32" w:rsidR="007B6375" w:rsidRPr="0051746D" w:rsidRDefault="007B6375" w:rsidP="007B6375">
      <w:pPr>
        <w:pStyle w:val="Heading5"/>
        <w:ind w:right="991"/>
        <w:rPr>
          <w:sz w:val="24"/>
          <w:szCs w:val="28"/>
        </w:rPr>
      </w:pPr>
      <w:r w:rsidRPr="0051746D">
        <w:rPr>
          <w:sz w:val="24"/>
          <w:szCs w:val="28"/>
        </w:rPr>
        <w:t xml:space="preserve">For </w:t>
      </w:r>
      <w:r w:rsidR="003C6AA3" w:rsidRPr="0051746D">
        <w:rPr>
          <w:sz w:val="24"/>
          <w:szCs w:val="28"/>
        </w:rPr>
        <w:t>c</w:t>
      </w:r>
      <w:r w:rsidRPr="0051746D">
        <w:rPr>
          <w:sz w:val="24"/>
          <w:szCs w:val="28"/>
        </w:rPr>
        <w:t>onsideration</w:t>
      </w:r>
    </w:p>
    <w:p w14:paraId="6EA5131E" w14:textId="75307EA8" w:rsidR="007B6375" w:rsidRPr="0051746D" w:rsidRDefault="007B6375" w:rsidP="00AF2A8E">
      <w:pPr>
        <w:pStyle w:val="BodyText"/>
        <w:ind w:right="991"/>
        <w:rPr>
          <w:rFonts w:asciiTheme="majorHAnsi" w:hAnsiTheme="majorHAnsi"/>
          <w:sz w:val="24"/>
        </w:rPr>
      </w:pPr>
      <w:r w:rsidRPr="0051746D">
        <w:rPr>
          <w:rFonts w:asciiTheme="majorHAnsi" w:hAnsiTheme="majorHAnsi"/>
          <w:sz w:val="24"/>
        </w:rPr>
        <w:t xml:space="preserve">Items that are listed as </w:t>
      </w:r>
      <w:r w:rsidR="003C6AA3" w:rsidRPr="0051746D">
        <w:rPr>
          <w:rFonts w:asciiTheme="majorHAnsi" w:hAnsiTheme="majorHAnsi"/>
          <w:sz w:val="24"/>
        </w:rPr>
        <w:t>f</w:t>
      </w:r>
      <w:r w:rsidRPr="0051746D">
        <w:rPr>
          <w:rFonts w:asciiTheme="majorHAnsi" w:hAnsiTheme="majorHAnsi"/>
          <w:sz w:val="24"/>
        </w:rPr>
        <w:t xml:space="preserve">or </w:t>
      </w:r>
      <w:r w:rsidR="003C6AA3" w:rsidRPr="0051746D">
        <w:rPr>
          <w:rFonts w:asciiTheme="majorHAnsi" w:hAnsiTheme="majorHAnsi"/>
          <w:sz w:val="24"/>
        </w:rPr>
        <w:t>c</w:t>
      </w:r>
      <w:r w:rsidRPr="0051746D">
        <w:rPr>
          <w:rFonts w:asciiTheme="majorHAnsi" w:hAnsiTheme="majorHAnsi"/>
          <w:sz w:val="24"/>
        </w:rPr>
        <w:t>onsideration are provided during planning or concept design phase. These items do not require a direct response via a F400 but will be check</w:t>
      </w:r>
      <w:r w:rsidR="00125648" w:rsidRPr="0051746D">
        <w:rPr>
          <w:rFonts w:asciiTheme="majorHAnsi" w:hAnsiTheme="majorHAnsi"/>
          <w:sz w:val="24"/>
        </w:rPr>
        <w:t>ed</w:t>
      </w:r>
      <w:r w:rsidRPr="0051746D">
        <w:rPr>
          <w:rFonts w:asciiTheme="majorHAnsi" w:hAnsiTheme="majorHAnsi"/>
          <w:sz w:val="24"/>
        </w:rPr>
        <w:t xml:space="preserve"> and confirmed by the PTA in the next stage of design review. The items are included for consideration through the development of the design and may request additional information be provided at the next stage.</w:t>
      </w:r>
    </w:p>
    <w:p w14:paraId="67FF152C" w14:textId="74B836BF" w:rsidR="00FE6FE8" w:rsidRDefault="00FE6FE8" w:rsidP="0051746D">
      <w:pPr>
        <w:pStyle w:val="AltHeading3"/>
        <w:numPr>
          <w:ilvl w:val="0"/>
          <w:numId w:val="0"/>
        </w:numPr>
        <w:ind w:left="1134" w:hanging="1134"/>
      </w:pPr>
      <w:r>
        <w:lastRenderedPageBreak/>
        <w:t xml:space="preserve">Step 4 – </w:t>
      </w:r>
      <w:r w:rsidR="002F6E01">
        <w:t xml:space="preserve">Finalisation of </w:t>
      </w:r>
      <w:r w:rsidR="003C6AA3">
        <w:t>d</w:t>
      </w:r>
      <w:r w:rsidR="002F6E01">
        <w:t xml:space="preserve">esign </w:t>
      </w:r>
      <w:r w:rsidR="003C6AA3">
        <w:t>r</w:t>
      </w:r>
      <w:r w:rsidR="002F6E01">
        <w:t>eview</w:t>
      </w:r>
      <w:r>
        <w:t xml:space="preserve"> </w:t>
      </w:r>
    </w:p>
    <w:p w14:paraId="4CE8B71C" w14:textId="68505F46" w:rsidR="00001CA4" w:rsidRPr="0051746D" w:rsidRDefault="00001CA4" w:rsidP="00001CA4">
      <w:pPr>
        <w:pStyle w:val="BodyText"/>
        <w:rPr>
          <w:sz w:val="24"/>
        </w:rPr>
      </w:pPr>
      <w:r w:rsidRPr="0051746D">
        <w:rPr>
          <w:sz w:val="24"/>
        </w:rPr>
        <w:t>When the PTA is satisfied with the design plans, Council will be formally notified that the plans are '</w:t>
      </w:r>
      <w:r w:rsidR="003C6AA3" w:rsidRPr="0051746D">
        <w:rPr>
          <w:sz w:val="24"/>
        </w:rPr>
        <w:t>e</w:t>
      </w:r>
      <w:r w:rsidRPr="0051746D">
        <w:rPr>
          <w:sz w:val="24"/>
        </w:rPr>
        <w:t xml:space="preserve">ndorsed' by the </w:t>
      </w:r>
      <w:r w:rsidR="003C6AA3" w:rsidRPr="0051746D">
        <w:rPr>
          <w:sz w:val="24"/>
        </w:rPr>
        <w:t>p</w:t>
      </w:r>
      <w:r w:rsidRPr="0051746D">
        <w:rPr>
          <w:sz w:val="24"/>
        </w:rPr>
        <w:t xml:space="preserve">rogram. The PTA does not 'approve' Council's design plans. Council, or their </w:t>
      </w:r>
      <w:proofErr w:type="gramStart"/>
      <w:r w:rsidRPr="0051746D">
        <w:rPr>
          <w:sz w:val="24"/>
        </w:rPr>
        <w:t>Consultant</w:t>
      </w:r>
      <w:proofErr w:type="gramEnd"/>
      <w:r w:rsidRPr="0051746D">
        <w:rPr>
          <w:sz w:val="24"/>
        </w:rPr>
        <w:t xml:space="preserve">, is responsible for the designs under the supervision of a RPEQ and the endorsement is </w:t>
      </w:r>
      <w:r w:rsidR="009C1CF5" w:rsidRPr="0051746D">
        <w:rPr>
          <w:sz w:val="24"/>
        </w:rPr>
        <w:t xml:space="preserve">the </w:t>
      </w:r>
      <w:r w:rsidR="007011A7" w:rsidRPr="0051746D">
        <w:rPr>
          <w:sz w:val="24"/>
        </w:rPr>
        <w:t>d</w:t>
      </w:r>
      <w:r w:rsidR="009C1CF5" w:rsidRPr="0051746D">
        <w:rPr>
          <w:sz w:val="24"/>
        </w:rPr>
        <w:t xml:space="preserve">epartments </w:t>
      </w:r>
      <w:r w:rsidRPr="0051746D">
        <w:rPr>
          <w:sz w:val="24"/>
        </w:rPr>
        <w:t>confirmation that the design is consistent</w:t>
      </w:r>
      <w:r w:rsidR="00EC4B24" w:rsidRPr="0051746D">
        <w:rPr>
          <w:sz w:val="24"/>
        </w:rPr>
        <w:t xml:space="preserve"> and complies</w:t>
      </w:r>
      <w:r w:rsidRPr="0051746D">
        <w:rPr>
          <w:sz w:val="24"/>
        </w:rPr>
        <w:t xml:space="preserve"> with the </w:t>
      </w:r>
      <w:r w:rsidR="007011A7" w:rsidRPr="0051746D">
        <w:rPr>
          <w:sz w:val="24"/>
        </w:rPr>
        <w:t>t</w:t>
      </w:r>
      <w:r w:rsidR="00EC4B24" w:rsidRPr="0051746D">
        <w:rPr>
          <w:sz w:val="24"/>
        </w:rPr>
        <w:t xml:space="preserve">echnical </w:t>
      </w:r>
      <w:r w:rsidR="000E201B" w:rsidRPr="0051746D">
        <w:rPr>
          <w:sz w:val="24"/>
        </w:rPr>
        <w:t>guidance</w:t>
      </w:r>
      <w:r w:rsidRPr="0051746D">
        <w:rPr>
          <w:i/>
          <w:iCs/>
          <w:sz w:val="24"/>
        </w:rPr>
        <w:t>.</w:t>
      </w:r>
    </w:p>
    <w:p w14:paraId="3956315D" w14:textId="51F8089D" w:rsidR="00001CA4" w:rsidRPr="0051746D" w:rsidRDefault="00C47073" w:rsidP="00001CA4">
      <w:pPr>
        <w:pStyle w:val="BodyText"/>
        <w:rPr>
          <w:sz w:val="24"/>
        </w:rPr>
      </w:pPr>
      <w:r w:rsidRPr="0051746D">
        <w:rPr>
          <w:sz w:val="24"/>
        </w:rPr>
        <w:t>Key points to note:</w:t>
      </w:r>
    </w:p>
    <w:p w14:paraId="086830CB" w14:textId="02A59B51" w:rsidR="00DF4F47" w:rsidRPr="0051746D" w:rsidRDefault="00C47073" w:rsidP="00D30811">
      <w:pPr>
        <w:pStyle w:val="BodyText"/>
        <w:numPr>
          <w:ilvl w:val="0"/>
          <w:numId w:val="24"/>
        </w:numPr>
        <w:rPr>
          <w:sz w:val="24"/>
        </w:rPr>
        <w:sectPr w:rsidR="00DF4F47" w:rsidRPr="0051746D" w:rsidSect="00B019A4">
          <w:headerReference w:type="default" r:id="rId10"/>
          <w:footerReference w:type="default" r:id="rId11"/>
          <w:pgSz w:w="11906" w:h="16838" w:code="9"/>
          <w:pgMar w:top="851" w:right="567" w:bottom="1134" w:left="567" w:header="567" w:footer="510" w:gutter="0"/>
          <w:pgNumType w:start="1"/>
          <w:cols w:space="567"/>
          <w:docGrid w:linePitch="360"/>
        </w:sectPr>
      </w:pPr>
      <w:r w:rsidRPr="0051746D">
        <w:rPr>
          <w:sz w:val="24"/>
        </w:rPr>
        <w:t>Any items that remain</w:t>
      </w:r>
      <w:r w:rsidR="00EC4B24" w:rsidRPr="0051746D">
        <w:rPr>
          <w:sz w:val="24"/>
        </w:rPr>
        <w:t xml:space="preserve"> in the</w:t>
      </w:r>
      <w:r w:rsidRPr="0051746D">
        <w:rPr>
          <w:sz w:val="24"/>
        </w:rPr>
        <w:t xml:space="preserve"> </w:t>
      </w:r>
      <w:r w:rsidR="007011A7" w:rsidRPr="0051746D">
        <w:rPr>
          <w:sz w:val="24"/>
        </w:rPr>
        <w:t>n</w:t>
      </w:r>
      <w:r w:rsidR="00290EE4" w:rsidRPr="0051746D">
        <w:rPr>
          <w:sz w:val="24"/>
        </w:rPr>
        <w:t xml:space="preserve">ot </w:t>
      </w:r>
      <w:r w:rsidR="007011A7" w:rsidRPr="0051746D">
        <w:rPr>
          <w:sz w:val="24"/>
        </w:rPr>
        <w:t>a</w:t>
      </w:r>
      <w:r w:rsidR="00290EE4" w:rsidRPr="0051746D">
        <w:rPr>
          <w:sz w:val="24"/>
        </w:rPr>
        <w:t xml:space="preserve">ccepted </w:t>
      </w:r>
      <w:r w:rsidR="00EC4B24" w:rsidRPr="0051746D">
        <w:rPr>
          <w:sz w:val="24"/>
        </w:rPr>
        <w:t xml:space="preserve">category </w:t>
      </w:r>
      <w:r w:rsidRPr="0051746D">
        <w:rPr>
          <w:sz w:val="24"/>
        </w:rPr>
        <w:t xml:space="preserve">at the completion of the design review process will be tracked by the </w:t>
      </w:r>
      <w:r w:rsidR="007011A7" w:rsidRPr="0051746D">
        <w:rPr>
          <w:sz w:val="24"/>
        </w:rPr>
        <w:t>p</w:t>
      </w:r>
      <w:r w:rsidRPr="0051746D">
        <w:rPr>
          <w:sz w:val="24"/>
        </w:rPr>
        <w:t>rogram and considered at future panel review for new project applications</w:t>
      </w:r>
      <w:r w:rsidR="00290EE4" w:rsidRPr="0051746D">
        <w:rPr>
          <w:sz w:val="24"/>
        </w:rPr>
        <w:t xml:space="preserve">. Subsequent projects that include design elements previously marked as </w:t>
      </w:r>
      <w:r w:rsidR="007011A7" w:rsidRPr="0051746D">
        <w:rPr>
          <w:sz w:val="24"/>
        </w:rPr>
        <w:t>f</w:t>
      </w:r>
      <w:r w:rsidR="00290EE4" w:rsidRPr="0051746D">
        <w:rPr>
          <w:sz w:val="24"/>
        </w:rPr>
        <w:t xml:space="preserve">uture </w:t>
      </w:r>
      <w:r w:rsidR="007011A7" w:rsidRPr="0051746D">
        <w:rPr>
          <w:sz w:val="24"/>
        </w:rPr>
        <w:t>r</w:t>
      </w:r>
      <w:r w:rsidR="00290EE4" w:rsidRPr="0051746D">
        <w:rPr>
          <w:sz w:val="24"/>
        </w:rPr>
        <w:t xml:space="preserve">equirements may </w:t>
      </w:r>
      <w:r w:rsidR="00A97728" w:rsidRPr="0051746D">
        <w:rPr>
          <w:sz w:val="24"/>
        </w:rPr>
        <w:t xml:space="preserve">impact on the </w:t>
      </w:r>
      <w:r w:rsidR="00290EE4" w:rsidRPr="0051746D">
        <w:rPr>
          <w:sz w:val="24"/>
        </w:rPr>
        <w:t>success</w:t>
      </w:r>
      <w:r w:rsidR="00A97728" w:rsidRPr="0051746D">
        <w:rPr>
          <w:sz w:val="24"/>
        </w:rPr>
        <w:t xml:space="preserve"> of a grant application.</w:t>
      </w:r>
      <w:r w:rsidR="00290EE4" w:rsidRPr="0051746D">
        <w:rPr>
          <w:sz w:val="24"/>
        </w:rPr>
        <w:t xml:space="preserve"> </w:t>
      </w:r>
      <w:bookmarkStart w:id="11" w:name="_Table_1_–"/>
      <w:bookmarkEnd w:id="11"/>
    </w:p>
    <w:p w14:paraId="5F916A65" w14:textId="77777777" w:rsidR="00B019A4" w:rsidRPr="00B46B9C" w:rsidRDefault="00B019A4" w:rsidP="0051746D">
      <w:pPr>
        <w:pStyle w:val="AltHeading3"/>
        <w:numPr>
          <w:ilvl w:val="0"/>
          <w:numId w:val="0"/>
        </w:numPr>
        <w:ind w:left="1134" w:hanging="1134"/>
      </w:pPr>
      <w:r>
        <w:lastRenderedPageBreak/>
        <w:t>Appendix A</w:t>
      </w:r>
      <w:r w:rsidRPr="00592E7A">
        <w:t xml:space="preserve"> </w:t>
      </w:r>
      <w:r>
        <w:t xml:space="preserve">- </w:t>
      </w:r>
      <w:r w:rsidRPr="00592E7A">
        <w:t>Design Stages</w:t>
      </w:r>
    </w:p>
    <w:tbl>
      <w:tblPr>
        <w:tblStyle w:val="TableGridLight"/>
        <w:tblW w:w="15168" w:type="dxa"/>
        <w:tblLayout w:type="fixed"/>
        <w:tblLook w:val="04A0" w:firstRow="1" w:lastRow="0" w:firstColumn="1" w:lastColumn="0" w:noHBand="0" w:noVBand="1"/>
      </w:tblPr>
      <w:tblGrid>
        <w:gridCol w:w="1838"/>
        <w:gridCol w:w="3827"/>
        <w:gridCol w:w="6663"/>
        <w:gridCol w:w="2840"/>
      </w:tblGrid>
      <w:tr w:rsidR="00B019A4" w:rsidRPr="00B2231A" w14:paraId="44DCADB6" w14:textId="77777777" w:rsidTr="00E73578">
        <w:trPr>
          <w:tblHeader/>
        </w:trPr>
        <w:tc>
          <w:tcPr>
            <w:tcW w:w="1838" w:type="dxa"/>
            <w:tcBorders>
              <w:top w:val="single" w:sz="4" w:space="0" w:color="auto"/>
              <w:left w:val="single" w:sz="4" w:space="0" w:color="auto"/>
              <w:bottom w:val="single" w:sz="4" w:space="0" w:color="auto"/>
              <w:right w:val="single" w:sz="4" w:space="0" w:color="auto"/>
            </w:tcBorders>
            <w:shd w:val="clear" w:color="auto" w:fill="003C69"/>
          </w:tcPr>
          <w:p w14:paraId="68AB89B1" w14:textId="77777777" w:rsidR="00B019A4" w:rsidRPr="0051746D" w:rsidRDefault="00B019A4" w:rsidP="002C326B">
            <w:pPr>
              <w:pStyle w:val="BodyText"/>
              <w:rPr>
                <w:b/>
                <w:bCs/>
                <w:sz w:val="24"/>
              </w:rPr>
            </w:pPr>
            <w:r w:rsidRPr="0051746D">
              <w:rPr>
                <w:b/>
                <w:bCs/>
                <w:sz w:val="24"/>
              </w:rPr>
              <w:t>Stage</w:t>
            </w:r>
          </w:p>
        </w:tc>
        <w:tc>
          <w:tcPr>
            <w:tcW w:w="3827" w:type="dxa"/>
            <w:tcBorders>
              <w:top w:val="single" w:sz="4" w:space="0" w:color="auto"/>
              <w:left w:val="single" w:sz="4" w:space="0" w:color="auto"/>
              <w:bottom w:val="single" w:sz="4" w:space="0" w:color="auto"/>
              <w:right w:val="single" w:sz="4" w:space="0" w:color="auto"/>
            </w:tcBorders>
            <w:shd w:val="clear" w:color="auto" w:fill="003C69"/>
          </w:tcPr>
          <w:p w14:paraId="17CE45D0" w14:textId="77777777" w:rsidR="00B019A4" w:rsidRPr="0051746D" w:rsidRDefault="00B019A4" w:rsidP="002C326B">
            <w:pPr>
              <w:pStyle w:val="BodyText"/>
              <w:rPr>
                <w:b/>
                <w:bCs/>
                <w:sz w:val="24"/>
              </w:rPr>
            </w:pPr>
            <w:r w:rsidRPr="0051746D">
              <w:rPr>
                <w:b/>
                <w:bCs/>
                <w:sz w:val="24"/>
              </w:rPr>
              <w:t>Summary</w:t>
            </w:r>
          </w:p>
        </w:tc>
        <w:tc>
          <w:tcPr>
            <w:tcW w:w="6663" w:type="dxa"/>
            <w:tcBorders>
              <w:top w:val="single" w:sz="4" w:space="0" w:color="auto"/>
              <w:left w:val="single" w:sz="4" w:space="0" w:color="auto"/>
              <w:bottom w:val="single" w:sz="4" w:space="0" w:color="auto"/>
              <w:right w:val="single" w:sz="4" w:space="0" w:color="auto"/>
            </w:tcBorders>
            <w:shd w:val="clear" w:color="auto" w:fill="003C69"/>
          </w:tcPr>
          <w:p w14:paraId="5F58EF5D" w14:textId="207FF44F" w:rsidR="00B019A4" w:rsidRPr="0051746D" w:rsidRDefault="00B019A4" w:rsidP="002C326B">
            <w:pPr>
              <w:pStyle w:val="BodyText"/>
              <w:rPr>
                <w:b/>
                <w:bCs/>
                <w:sz w:val="24"/>
              </w:rPr>
            </w:pPr>
            <w:r w:rsidRPr="0051746D">
              <w:rPr>
                <w:b/>
                <w:bCs/>
                <w:sz w:val="24"/>
              </w:rPr>
              <w:t xml:space="preserve">Minimum </w:t>
            </w:r>
            <w:r w:rsidR="007011A7" w:rsidRPr="0051746D">
              <w:rPr>
                <w:b/>
                <w:bCs/>
                <w:sz w:val="24"/>
              </w:rPr>
              <w:t>d</w:t>
            </w:r>
            <w:r w:rsidRPr="0051746D">
              <w:rPr>
                <w:b/>
                <w:bCs/>
                <w:sz w:val="24"/>
              </w:rPr>
              <w:t xml:space="preserve">esign </w:t>
            </w:r>
            <w:r w:rsidR="007011A7" w:rsidRPr="0051746D">
              <w:rPr>
                <w:b/>
                <w:bCs/>
                <w:sz w:val="24"/>
              </w:rPr>
              <w:t>e</w:t>
            </w:r>
            <w:r w:rsidRPr="0051746D">
              <w:rPr>
                <w:b/>
                <w:bCs/>
                <w:sz w:val="24"/>
              </w:rPr>
              <w:t>lements</w:t>
            </w:r>
          </w:p>
        </w:tc>
        <w:tc>
          <w:tcPr>
            <w:tcW w:w="2840" w:type="dxa"/>
            <w:tcBorders>
              <w:top w:val="single" w:sz="4" w:space="0" w:color="auto"/>
              <w:left w:val="single" w:sz="4" w:space="0" w:color="auto"/>
              <w:bottom w:val="single" w:sz="4" w:space="0" w:color="auto"/>
              <w:right w:val="single" w:sz="4" w:space="0" w:color="auto"/>
            </w:tcBorders>
            <w:shd w:val="clear" w:color="auto" w:fill="003C69"/>
          </w:tcPr>
          <w:p w14:paraId="71E3A277" w14:textId="77777777" w:rsidR="00B019A4" w:rsidRPr="0051746D" w:rsidRDefault="00B019A4" w:rsidP="002C326B">
            <w:pPr>
              <w:pStyle w:val="BodyText"/>
              <w:rPr>
                <w:b/>
                <w:bCs/>
                <w:sz w:val="24"/>
              </w:rPr>
            </w:pPr>
            <w:r w:rsidRPr="0051746D">
              <w:rPr>
                <w:b/>
                <w:bCs/>
                <w:sz w:val="24"/>
              </w:rPr>
              <w:t>Close out comments</w:t>
            </w:r>
          </w:p>
        </w:tc>
      </w:tr>
      <w:tr w:rsidR="00B019A4" w14:paraId="3B163720" w14:textId="77777777" w:rsidTr="0051746D">
        <w:tc>
          <w:tcPr>
            <w:tcW w:w="1838" w:type="dxa"/>
            <w:tcBorders>
              <w:top w:val="single" w:sz="4" w:space="0" w:color="auto"/>
            </w:tcBorders>
          </w:tcPr>
          <w:p w14:paraId="6100E9F8" w14:textId="77777777" w:rsidR="00B019A4" w:rsidRPr="0051746D" w:rsidRDefault="00B019A4" w:rsidP="002C326B">
            <w:pPr>
              <w:pStyle w:val="BodyText"/>
              <w:rPr>
                <w:b/>
                <w:bCs/>
                <w:sz w:val="24"/>
              </w:rPr>
            </w:pPr>
            <w:bookmarkStart w:id="12" w:name="_Hlk83991394"/>
            <w:r w:rsidRPr="0051746D">
              <w:rPr>
                <w:b/>
                <w:bCs/>
                <w:sz w:val="24"/>
              </w:rPr>
              <w:t>Concept</w:t>
            </w:r>
          </w:p>
        </w:tc>
        <w:tc>
          <w:tcPr>
            <w:tcW w:w="3827" w:type="dxa"/>
            <w:tcBorders>
              <w:top w:val="single" w:sz="4" w:space="0" w:color="auto"/>
            </w:tcBorders>
          </w:tcPr>
          <w:p w14:paraId="7B1CBA8A" w14:textId="6E3ABF1C" w:rsidR="00B019A4" w:rsidRPr="0051746D" w:rsidRDefault="00950BCC" w:rsidP="002C326B">
            <w:pPr>
              <w:pStyle w:val="BodyText"/>
              <w:rPr>
                <w:sz w:val="24"/>
              </w:rPr>
            </w:pPr>
            <w:r w:rsidRPr="0051746D">
              <w:rPr>
                <w:sz w:val="24"/>
              </w:rPr>
              <w:t>Concept design</w:t>
            </w:r>
            <w:r w:rsidR="00B019A4" w:rsidRPr="0051746D">
              <w:rPr>
                <w:sz w:val="24"/>
              </w:rPr>
              <w:t xml:space="preserve"> project applications </w:t>
            </w:r>
            <w:r w:rsidRPr="0051746D">
              <w:rPr>
                <w:sz w:val="24"/>
              </w:rPr>
              <w:t>should be</w:t>
            </w:r>
            <w:r w:rsidR="00B019A4" w:rsidRPr="0051746D">
              <w:rPr>
                <w:sz w:val="24"/>
              </w:rPr>
              <w:t xml:space="preserve"> an output </w:t>
            </w:r>
            <w:r w:rsidRPr="0051746D">
              <w:rPr>
                <w:sz w:val="24"/>
              </w:rPr>
              <w:t xml:space="preserve">from </w:t>
            </w:r>
            <w:r w:rsidR="00B019A4" w:rsidRPr="0051746D">
              <w:rPr>
                <w:sz w:val="24"/>
              </w:rPr>
              <w:t xml:space="preserve">an </w:t>
            </w:r>
            <w:r w:rsidR="007011A7" w:rsidRPr="0051746D">
              <w:rPr>
                <w:sz w:val="24"/>
              </w:rPr>
              <w:t>o</w:t>
            </w:r>
            <w:r w:rsidR="00B019A4" w:rsidRPr="0051746D">
              <w:rPr>
                <w:sz w:val="24"/>
              </w:rPr>
              <w:t xml:space="preserve">ptions </w:t>
            </w:r>
            <w:r w:rsidR="007011A7" w:rsidRPr="0051746D">
              <w:rPr>
                <w:sz w:val="24"/>
              </w:rPr>
              <w:t>a</w:t>
            </w:r>
            <w:r w:rsidR="00B019A4" w:rsidRPr="0051746D">
              <w:rPr>
                <w:sz w:val="24"/>
              </w:rPr>
              <w:t>nalysis project.</w:t>
            </w:r>
          </w:p>
          <w:p w14:paraId="182D2C1B" w14:textId="77777777" w:rsidR="00B019A4" w:rsidRPr="0051746D" w:rsidRDefault="00B019A4" w:rsidP="002C326B">
            <w:pPr>
              <w:pStyle w:val="BodyText"/>
              <w:rPr>
                <w:sz w:val="24"/>
              </w:rPr>
            </w:pPr>
            <w:r w:rsidRPr="0051746D">
              <w:rPr>
                <w:sz w:val="24"/>
              </w:rPr>
              <w:t>Provides opportunity for high level advice before project progresses to the next stages.</w:t>
            </w:r>
          </w:p>
          <w:p w14:paraId="1801D7E9" w14:textId="77777777" w:rsidR="00B019A4" w:rsidRPr="0051746D" w:rsidRDefault="00B019A4" w:rsidP="002C326B">
            <w:pPr>
              <w:pStyle w:val="BodyText"/>
              <w:rPr>
                <w:sz w:val="24"/>
              </w:rPr>
            </w:pPr>
            <w:r w:rsidRPr="0051746D">
              <w:rPr>
                <w:sz w:val="24"/>
              </w:rPr>
              <w:t>Concept design should establish a preferred solution and identify major challenges.</w:t>
            </w:r>
          </w:p>
        </w:tc>
        <w:tc>
          <w:tcPr>
            <w:tcW w:w="6663" w:type="dxa"/>
            <w:tcBorders>
              <w:top w:val="single" w:sz="4" w:space="0" w:color="auto"/>
            </w:tcBorders>
          </w:tcPr>
          <w:p w14:paraId="19C4BFCB" w14:textId="77777777" w:rsidR="00B019A4" w:rsidRPr="0051746D" w:rsidRDefault="00B019A4" w:rsidP="002C326B">
            <w:pPr>
              <w:pStyle w:val="BodyText"/>
              <w:numPr>
                <w:ilvl w:val="0"/>
                <w:numId w:val="12"/>
              </w:numPr>
              <w:spacing w:before="60" w:after="60"/>
              <w:ind w:left="470" w:hanging="357"/>
              <w:rPr>
                <w:sz w:val="24"/>
              </w:rPr>
            </w:pPr>
            <w:r w:rsidRPr="0051746D">
              <w:rPr>
                <w:sz w:val="24"/>
              </w:rPr>
              <w:t>General horizontal alignment</w:t>
            </w:r>
          </w:p>
          <w:p w14:paraId="2BFE806D" w14:textId="77777777" w:rsidR="00B019A4" w:rsidRPr="0051746D" w:rsidRDefault="00B019A4" w:rsidP="002C326B">
            <w:pPr>
              <w:pStyle w:val="BodyText"/>
              <w:numPr>
                <w:ilvl w:val="0"/>
                <w:numId w:val="12"/>
              </w:numPr>
              <w:spacing w:before="60" w:after="60"/>
              <w:ind w:left="470" w:hanging="357"/>
              <w:rPr>
                <w:sz w:val="24"/>
              </w:rPr>
            </w:pPr>
            <w:r w:rsidRPr="0051746D">
              <w:rPr>
                <w:sz w:val="24"/>
              </w:rPr>
              <w:t>Typical cross section/s</w:t>
            </w:r>
          </w:p>
          <w:p w14:paraId="5D91997B"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Proposed crossing/intersection treatments </w:t>
            </w:r>
          </w:p>
          <w:p w14:paraId="35B9F341" w14:textId="77777777" w:rsidR="00B019A4" w:rsidRPr="0051746D" w:rsidRDefault="00B019A4" w:rsidP="002C326B">
            <w:pPr>
              <w:pStyle w:val="BodyText"/>
              <w:numPr>
                <w:ilvl w:val="0"/>
                <w:numId w:val="12"/>
              </w:numPr>
              <w:spacing w:before="60" w:after="60"/>
              <w:ind w:left="470" w:hanging="357"/>
              <w:rPr>
                <w:sz w:val="24"/>
              </w:rPr>
            </w:pPr>
            <w:r w:rsidRPr="0051746D">
              <w:rPr>
                <w:sz w:val="24"/>
              </w:rPr>
              <w:t>Identification of major structures (if applicable)</w:t>
            </w:r>
          </w:p>
          <w:p w14:paraId="39B5C9D9" w14:textId="252CFA54" w:rsidR="00B019A4" w:rsidRPr="0051746D" w:rsidRDefault="00B019A4" w:rsidP="002C326B">
            <w:pPr>
              <w:pStyle w:val="BodyText"/>
              <w:numPr>
                <w:ilvl w:val="0"/>
                <w:numId w:val="12"/>
              </w:numPr>
              <w:spacing w:before="60" w:after="60"/>
              <w:ind w:left="470" w:hanging="357"/>
              <w:rPr>
                <w:sz w:val="24"/>
              </w:rPr>
            </w:pPr>
            <w:r w:rsidRPr="0051746D">
              <w:rPr>
                <w:sz w:val="24"/>
              </w:rPr>
              <w:t xml:space="preserve">Identification of significant </w:t>
            </w:r>
            <w:r w:rsidR="0056705A" w:rsidRPr="0051746D">
              <w:rPr>
                <w:sz w:val="24"/>
              </w:rPr>
              <w:t>p</w:t>
            </w:r>
            <w:r w:rsidR="00384358" w:rsidRPr="0051746D">
              <w:rPr>
                <w:sz w:val="24"/>
              </w:rPr>
              <w:t xml:space="preserve">ublic </w:t>
            </w:r>
            <w:r w:rsidR="0056705A" w:rsidRPr="0051746D">
              <w:rPr>
                <w:sz w:val="24"/>
              </w:rPr>
              <w:t>u</w:t>
            </w:r>
            <w:r w:rsidR="00384358" w:rsidRPr="0051746D">
              <w:rPr>
                <w:sz w:val="24"/>
              </w:rPr>
              <w:t xml:space="preserve">tility </w:t>
            </w:r>
            <w:r w:rsidR="0056705A" w:rsidRPr="0051746D">
              <w:rPr>
                <w:sz w:val="24"/>
              </w:rPr>
              <w:t>p</w:t>
            </w:r>
            <w:r w:rsidR="00384358" w:rsidRPr="0051746D">
              <w:rPr>
                <w:sz w:val="24"/>
              </w:rPr>
              <w:t>lant (P</w:t>
            </w:r>
            <w:r w:rsidRPr="0051746D">
              <w:rPr>
                <w:sz w:val="24"/>
              </w:rPr>
              <w:t>UP</w:t>
            </w:r>
            <w:r w:rsidR="00384358" w:rsidRPr="0051746D">
              <w:rPr>
                <w:sz w:val="24"/>
              </w:rPr>
              <w:t>)</w:t>
            </w:r>
            <w:r w:rsidRPr="0051746D">
              <w:rPr>
                <w:sz w:val="24"/>
              </w:rPr>
              <w:t xml:space="preserve"> conflicts </w:t>
            </w:r>
          </w:p>
          <w:p w14:paraId="0E0D5D61"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Identify connections to pedestrian and cycle network and </w:t>
            </w:r>
            <w:proofErr w:type="gramStart"/>
            <w:r w:rsidRPr="0051746D">
              <w:rPr>
                <w:sz w:val="24"/>
              </w:rPr>
              <w:t>attractors</w:t>
            </w:r>
            <w:proofErr w:type="gramEnd"/>
          </w:p>
          <w:p w14:paraId="31C41A05" w14:textId="77777777" w:rsidR="00B019A4" w:rsidRPr="0051746D" w:rsidRDefault="00B019A4" w:rsidP="002C326B">
            <w:pPr>
              <w:pStyle w:val="BodyText"/>
              <w:numPr>
                <w:ilvl w:val="0"/>
                <w:numId w:val="12"/>
              </w:numPr>
              <w:spacing w:before="60" w:after="60"/>
              <w:ind w:left="470" w:hanging="357"/>
              <w:rPr>
                <w:sz w:val="24"/>
              </w:rPr>
            </w:pPr>
            <w:r w:rsidRPr="0051746D">
              <w:rPr>
                <w:sz w:val="24"/>
              </w:rPr>
              <w:t>Identify general lighting requirements (intersection/mid-block)</w:t>
            </w:r>
          </w:p>
          <w:p w14:paraId="4B270C1B" w14:textId="77777777" w:rsidR="00B019A4" w:rsidRPr="0051746D" w:rsidRDefault="00B019A4" w:rsidP="002C326B">
            <w:pPr>
              <w:pStyle w:val="BodyText"/>
              <w:numPr>
                <w:ilvl w:val="0"/>
                <w:numId w:val="12"/>
              </w:numPr>
              <w:spacing w:before="60" w:after="60"/>
              <w:ind w:left="470" w:hanging="357"/>
              <w:rPr>
                <w:sz w:val="24"/>
              </w:rPr>
            </w:pPr>
            <w:r w:rsidRPr="0051746D">
              <w:rPr>
                <w:sz w:val="24"/>
              </w:rPr>
              <w:t>Consideration of conflicts and crossfall at driveways</w:t>
            </w:r>
          </w:p>
        </w:tc>
        <w:tc>
          <w:tcPr>
            <w:tcW w:w="2840" w:type="dxa"/>
            <w:tcBorders>
              <w:top w:val="single" w:sz="4" w:space="0" w:color="auto"/>
            </w:tcBorders>
          </w:tcPr>
          <w:p w14:paraId="34083CEE" w14:textId="2F3325D5" w:rsidR="00B019A4" w:rsidRPr="0051746D" w:rsidRDefault="00EC4B24" w:rsidP="00AF2A8E">
            <w:pPr>
              <w:pStyle w:val="BodyText"/>
              <w:ind w:left="112"/>
              <w:rPr>
                <w:sz w:val="24"/>
              </w:rPr>
            </w:pPr>
            <w:r w:rsidRPr="0051746D">
              <w:rPr>
                <w:sz w:val="24"/>
              </w:rPr>
              <w:t xml:space="preserve">Items to be </w:t>
            </w:r>
            <w:r w:rsidR="007011A7" w:rsidRPr="0051746D">
              <w:rPr>
                <w:sz w:val="24"/>
              </w:rPr>
              <w:t>f</w:t>
            </w:r>
            <w:r w:rsidRPr="0051746D">
              <w:rPr>
                <w:sz w:val="24"/>
              </w:rPr>
              <w:t xml:space="preserve">or </w:t>
            </w:r>
            <w:r w:rsidR="007011A7" w:rsidRPr="0051746D">
              <w:rPr>
                <w:sz w:val="24"/>
              </w:rPr>
              <w:t>c</w:t>
            </w:r>
            <w:r w:rsidRPr="0051746D">
              <w:rPr>
                <w:sz w:val="24"/>
              </w:rPr>
              <w:t xml:space="preserve">onsideration or </w:t>
            </w:r>
            <w:r w:rsidR="007011A7" w:rsidRPr="0051746D">
              <w:rPr>
                <w:sz w:val="24"/>
              </w:rPr>
              <w:t>o</w:t>
            </w:r>
            <w:r w:rsidR="006A4629" w:rsidRPr="0051746D">
              <w:rPr>
                <w:sz w:val="24"/>
              </w:rPr>
              <w:t>pen/</w:t>
            </w:r>
            <w:r w:rsidR="007011A7" w:rsidRPr="0051746D">
              <w:rPr>
                <w:sz w:val="24"/>
              </w:rPr>
              <w:t>u</w:t>
            </w:r>
            <w:r w:rsidRPr="0051746D">
              <w:rPr>
                <w:sz w:val="24"/>
              </w:rPr>
              <w:t>nresolved.</w:t>
            </w:r>
          </w:p>
        </w:tc>
      </w:tr>
      <w:tr w:rsidR="00B019A4" w14:paraId="6D609AE0" w14:textId="77777777" w:rsidTr="0051746D">
        <w:tc>
          <w:tcPr>
            <w:tcW w:w="1838" w:type="dxa"/>
          </w:tcPr>
          <w:p w14:paraId="5E4D9719" w14:textId="77777777" w:rsidR="00B019A4" w:rsidRPr="0051746D" w:rsidRDefault="00B019A4" w:rsidP="002C326B">
            <w:pPr>
              <w:pStyle w:val="BodyText"/>
              <w:rPr>
                <w:b/>
                <w:bCs/>
                <w:sz w:val="24"/>
              </w:rPr>
            </w:pPr>
            <w:r w:rsidRPr="0051746D">
              <w:rPr>
                <w:b/>
                <w:bCs/>
                <w:sz w:val="24"/>
              </w:rPr>
              <w:t>Preliminary (15-50%)</w:t>
            </w:r>
          </w:p>
        </w:tc>
        <w:tc>
          <w:tcPr>
            <w:tcW w:w="3827" w:type="dxa"/>
          </w:tcPr>
          <w:p w14:paraId="61AA7711" w14:textId="77777777" w:rsidR="00B019A4" w:rsidRPr="0051746D" w:rsidRDefault="00B019A4" w:rsidP="002C326B">
            <w:pPr>
              <w:pStyle w:val="BodyText"/>
              <w:rPr>
                <w:sz w:val="24"/>
              </w:rPr>
            </w:pPr>
            <w:r w:rsidRPr="0051746D">
              <w:rPr>
                <w:sz w:val="24"/>
              </w:rPr>
              <w:t>This design phase is ground truthing the concept design based on engineering survey.</w:t>
            </w:r>
          </w:p>
          <w:p w14:paraId="63A6B0F9" w14:textId="77777777" w:rsidR="00B019A4" w:rsidRPr="0051746D" w:rsidRDefault="00B019A4" w:rsidP="002C326B">
            <w:pPr>
              <w:pStyle w:val="BodyText"/>
              <w:rPr>
                <w:sz w:val="24"/>
              </w:rPr>
            </w:pPr>
            <w:r w:rsidRPr="0051746D">
              <w:rPr>
                <w:sz w:val="24"/>
              </w:rPr>
              <w:t>Whilst this is not mandatory, council is encouraged to submit for review prior to detailed design.</w:t>
            </w:r>
          </w:p>
        </w:tc>
        <w:tc>
          <w:tcPr>
            <w:tcW w:w="6663" w:type="dxa"/>
          </w:tcPr>
          <w:p w14:paraId="0CE02C95" w14:textId="77777777" w:rsidR="00B019A4" w:rsidRPr="0051746D" w:rsidRDefault="00B019A4" w:rsidP="002C326B">
            <w:pPr>
              <w:pStyle w:val="BodyText"/>
              <w:rPr>
                <w:sz w:val="24"/>
              </w:rPr>
            </w:pPr>
            <w:r w:rsidRPr="0051746D">
              <w:rPr>
                <w:sz w:val="24"/>
              </w:rPr>
              <w:t>As above with addition of:</w:t>
            </w:r>
          </w:p>
          <w:p w14:paraId="0F1B07BB"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Engineering survey </w:t>
            </w:r>
            <w:proofErr w:type="gramStart"/>
            <w:r w:rsidRPr="0051746D">
              <w:rPr>
                <w:sz w:val="24"/>
              </w:rPr>
              <w:t>provided</w:t>
            </w:r>
            <w:proofErr w:type="gramEnd"/>
          </w:p>
          <w:p w14:paraId="1B043BDF" w14:textId="77777777" w:rsidR="00B019A4" w:rsidRPr="0051746D" w:rsidRDefault="00B019A4" w:rsidP="002C326B">
            <w:pPr>
              <w:pStyle w:val="BodyText"/>
              <w:numPr>
                <w:ilvl w:val="0"/>
                <w:numId w:val="12"/>
              </w:numPr>
              <w:spacing w:before="60" w:after="60"/>
              <w:ind w:left="470" w:hanging="357"/>
              <w:rPr>
                <w:sz w:val="24"/>
              </w:rPr>
            </w:pPr>
            <w:r w:rsidRPr="0051746D">
              <w:rPr>
                <w:sz w:val="24"/>
              </w:rPr>
              <w:t>Fixed horizontal alignment</w:t>
            </w:r>
          </w:p>
          <w:p w14:paraId="0C799090" w14:textId="10006CFA" w:rsidR="00B019A4" w:rsidRPr="0051746D" w:rsidRDefault="00B019A4" w:rsidP="002C326B">
            <w:pPr>
              <w:pStyle w:val="BodyText"/>
              <w:numPr>
                <w:ilvl w:val="0"/>
                <w:numId w:val="12"/>
              </w:numPr>
              <w:spacing w:before="60" w:after="60"/>
              <w:ind w:left="470" w:hanging="357"/>
              <w:rPr>
                <w:sz w:val="24"/>
              </w:rPr>
            </w:pPr>
            <w:r w:rsidRPr="0051746D">
              <w:rPr>
                <w:sz w:val="24"/>
              </w:rPr>
              <w:t xml:space="preserve">Longitudinal alignment (including </w:t>
            </w:r>
            <w:r w:rsidR="009C1CF5" w:rsidRPr="0051746D">
              <w:rPr>
                <w:sz w:val="24"/>
              </w:rPr>
              <w:t>long</w:t>
            </w:r>
            <w:r w:rsidR="007C23B2" w:rsidRPr="0051746D">
              <w:rPr>
                <w:sz w:val="24"/>
              </w:rPr>
              <w:t xml:space="preserve"> </w:t>
            </w:r>
            <w:r w:rsidRPr="0051746D">
              <w:rPr>
                <w:sz w:val="24"/>
              </w:rPr>
              <w:t>section/s)</w:t>
            </w:r>
          </w:p>
          <w:p w14:paraId="2EABA0C8"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 “Squeeze points”</w:t>
            </w:r>
          </w:p>
          <w:p w14:paraId="0943E28A"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Any design changes between previous stage itemised. </w:t>
            </w:r>
          </w:p>
        </w:tc>
        <w:tc>
          <w:tcPr>
            <w:tcW w:w="2840" w:type="dxa"/>
          </w:tcPr>
          <w:p w14:paraId="0C567F5C" w14:textId="397FDFAC" w:rsidR="00B019A4" w:rsidRPr="0051746D" w:rsidRDefault="00B019A4" w:rsidP="00AF2A8E">
            <w:pPr>
              <w:pStyle w:val="BodyText"/>
              <w:ind w:left="112"/>
              <w:rPr>
                <w:sz w:val="24"/>
              </w:rPr>
            </w:pPr>
            <w:r w:rsidRPr="0051746D">
              <w:rPr>
                <w:sz w:val="24"/>
              </w:rPr>
              <w:t xml:space="preserve">Items can be </w:t>
            </w:r>
            <w:r w:rsidR="007011A7" w:rsidRPr="0051746D">
              <w:rPr>
                <w:sz w:val="24"/>
              </w:rPr>
              <w:t>a</w:t>
            </w:r>
            <w:r w:rsidRPr="0051746D">
              <w:rPr>
                <w:sz w:val="24"/>
              </w:rPr>
              <w:t>ccepted</w:t>
            </w:r>
            <w:r w:rsidR="00A73701" w:rsidRPr="0051746D">
              <w:rPr>
                <w:sz w:val="24"/>
              </w:rPr>
              <w:t xml:space="preserve"> or </w:t>
            </w:r>
            <w:r w:rsidR="007011A7" w:rsidRPr="0051746D">
              <w:rPr>
                <w:sz w:val="24"/>
              </w:rPr>
              <w:t>o</w:t>
            </w:r>
            <w:r w:rsidR="00EC4B24" w:rsidRPr="0051746D">
              <w:rPr>
                <w:sz w:val="24"/>
              </w:rPr>
              <w:t>pen/</w:t>
            </w:r>
            <w:r w:rsidR="007011A7" w:rsidRPr="0051746D">
              <w:rPr>
                <w:sz w:val="24"/>
              </w:rPr>
              <w:t>u</w:t>
            </w:r>
            <w:r w:rsidR="00EC4B24" w:rsidRPr="0051746D">
              <w:rPr>
                <w:sz w:val="24"/>
              </w:rPr>
              <w:t>nresolved.</w:t>
            </w:r>
          </w:p>
        </w:tc>
      </w:tr>
      <w:tr w:rsidR="00B019A4" w14:paraId="4340EFDB" w14:textId="77777777" w:rsidTr="0051746D">
        <w:tc>
          <w:tcPr>
            <w:tcW w:w="1838" w:type="dxa"/>
          </w:tcPr>
          <w:p w14:paraId="2E2274E5" w14:textId="77777777" w:rsidR="00B019A4" w:rsidRPr="0051746D" w:rsidRDefault="00B019A4" w:rsidP="002C326B">
            <w:pPr>
              <w:pStyle w:val="BodyText"/>
              <w:rPr>
                <w:b/>
                <w:bCs/>
                <w:sz w:val="24"/>
              </w:rPr>
            </w:pPr>
            <w:r w:rsidRPr="0051746D">
              <w:rPr>
                <w:b/>
                <w:bCs/>
                <w:sz w:val="24"/>
              </w:rPr>
              <w:t>Detailed (80-85%)</w:t>
            </w:r>
          </w:p>
        </w:tc>
        <w:tc>
          <w:tcPr>
            <w:tcW w:w="3827" w:type="dxa"/>
          </w:tcPr>
          <w:p w14:paraId="7AEB2FDB" w14:textId="19FB1F49" w:rsidR="00B019A4" w:rsidRPr="0051746D" w:rsidRDefault="00B019A4" w:rsidP="002C326B">
            <w:pPr>
              <w:pStyle w:val="BodyText"/>
              <w:rPr>
                <w:sz w:val="24"/>
              </w:rPr>
            </w:pPr>
            <w:r w:rsidRPr="0051746D">
              <w:rPr>
                <w:sz w:val="24"/>
              </w:rPr>
              <w:t xml:space="preserve">This is the level of detailed design expected when </w:t>
            </w:r>
            <w:proofErr w:type="gramStart"/>
            <w:r w:rsidRPr="0051746D">
              <w:rPr>
                <w:sz w:val="24"/>
              </w:rPr>
              <w:t>submitting an application</w:t>
            </w:r>
            <w:proofErr w:type="gramEnd"/>
            <w:r w:rsidRPr="0051746D">
              <w:rPr>
                <w:sz w:val="24"/>
              </w:rPr>
              <w:t xml:space="preserve"> for a </w:t>
            </w:r>
            <w:r w:rsidR="007011A7" w:rsidRPr="0051746D">
              <w:rPr>
                <w:sz w:val="24"/>
              </w:rPr>
              <w:t>c</w:t>
            </w:r>
            <w:r w:rsidRPr="0051746D">
              <w:rPr>
                <w:sz w:val="24"/>
              </w:rPr>
              <w:t xml:space="preserve">onstruction project. This will enable the </w:t>
            </w:r>
            <w:r w:rsidR="007011A7" w:rsidRPr="0051746D">
              <w:rPr>
                <w:sz w:val="24"/>
              </w:rPr>
              <w:t>t</w:t>
            </w:r>
            <w:r w:rsidRPr="0051746D">
              <w:rPr>
                <w:sz w:val="24"/>
              </w:rPr>
              <w:t xml:space="preserve">echnical </w:t>
            </w:r>
            <w:r w:rsidR="007011A7" w:rsidRPr="0051746D">
              <w:rPr>
                <w:sz w:val="24"/>
              </w:rPr>
              <w:t>a</w:t>
            </w:r>
            <w:r w:rsidRPr="0051746D">
              <w:rPr>
                <w:sz w:val="24"/>
              </w:rPr>
              <w:t xml:space="preserve">ssessor to provide a considered assessment of the project and give confidence to the panel that the project will be on </w:t>
            </w:r>
            <w:r w:rsidRPr="0051746D">
              <w:rPr>
                <w:sz w:val="24"/>
              </w:rPr>
              <w:lastRenderedPageBreak/>
              <w:t xml:space="preserve">track for commencement in the first financial year, if approved. </w:t>
            </w:r>
          </w:p>
          <w:p w14:paraId="2B97ED61" w14:textId="64065F6A" w:rsidR="00B019A4" w:rsidRPr="0051746D" w:rsidRDefault="00B019A4" w:rsidP="002C326B">
            <w:pPr>
              <w:pStyle w:val="BodyText"/>
              <w:rPr>
                <w:sz w:val="24"/>
              </w:rPr>
            </w:pPr>
            <w:r w:rsidRPr="0051746D">
              <w:rPr>
                <w:sz w:val="24"/>
              </w:rPr>
              <w:t xml:space="preserve">This is also mandatory for submission in a </w:t>
            </w:r>
            <w:r w:rsidR="0056705A" w:rsidRPr="0051746D">
              <w:rPr>
                <w:sz w:val="24"/>
              </w:rPr>
              <w:t>d</w:t>
            </w:r>
            <w:r w:rsidRPr="0051746D">
              <w:rPr>
                <w:sz w:val="24"/>
              </w:rPr>
              <w:t xml:space="preserve">esign project, prior to submitting the Issue for </w:t>
            </w:r>
            <w:r w:rsidR="0056705A" w:rsidRPr="0051746D">
              <w:rPr>
                <w:sz w:val="24"/>
              </w:rPr>
              <w:t>c</w:t>
            </w:r>
            <w:r w:rsidRPr="0051746D">
              <w:rPr>
                <w:sz w:val="24"/>
              </w:rPr>
              <w:t>onstruction drawings.</w:t>
            </w:r>
          </w:p>
        </w:tc>
        <w:tc>
          <w:tcPr>
            <w:tcW w:w="6663" w:type="dxa"/>
          </w:tcPr>
          <w:p w14:paraId="7E7A6FC9" w14:textId="77777777" w:rsidR="00B019A4" w:rsidRPr="0051746D" w:rsidRDefault="00B019A4" w:rsidP="002C326B">
            <w:pPr>
              <w:pStyle w:val="BodyText"/>
              <w:rPr>
                <w:sz w:val="24"/>
              </w:rPr>
            </w:pPr>
            <w:r w:rsidRPr="0051746D">
              <w:rPr>
                <w:sz w:val="24"/>
              </w:rPr>
              <w:lastRenderedPageBreak/>
              <w:t>As above with addition of:</w:t>
            </w:r>
          </w:p>
          <w:p w14:paraId="3A1F7226" w14:textId="638764BC" w:rsidR="00B019A4" w:rsidRPr="0051746D" w:rsidRDefault="00B019A4" w:rsidP="002C326B">
            <w:pPr>
              <w:pStyle w:val="BodyText"/>
              <w:numPr>
                <w:ilvl w:val="0"/>
                <w:numId w:val="12"/>
              </w:numPr>
              <w:spacing w:before="60" w:after="60"/>
              <w:ind w:left="470" w:hanging="357"/>
              <w:rPr>
                <w:sz w:val="24"/>
              </w:rPr>
            </w:pPr>
            <w:r w:rsidRPr="0051746D">
              <w:rPr>
                <w:sz w:val="24"/>
              </w:rPr>
              <w:t xml:space="preserve">Locality </w:t>
            </w:r>
            <w:r w:rsidR="0056705A" w:rsidRPr="0051746D">
              <w:rPr>
                <w:sz w:val="24"/>
              </w:rPr>
              <w:t>m</w:t>
            </w:r>
            <w:r w:rsidRPr="0051746D">
              <w:rPr>
                <w:sz w:val="24"/>
              </w:rPr>
              <w:t>ap</w:t>
            </w:r>
          </w:p>
          <w:p w14:paraId="636AE6A8" w14:textId="5C306A78" w:rsidR="00B019A4" w:rsidRPr="0051746D" w:rsidRDefault="00B019A4" w:rsidP="002C326B">
            <w:pPr>
              <w:pStyle w:val="BodyText"/>
              <w:numPr>
                <w:ilvl w:val="0"/>
                <w:numId w:val="12"/>
              </w:numPr>
              <w:spacing w:before="60" w:after="60"/>
              <w:ind w:left="470" w:hanging="357"/>
              <w:rPr>
                <w:sz w:val="24"/>
              </w:rPr>
            </w:pPr>
            <w:r w:rsidRPr="0051746D">
              <w:rPr>
                <w:sz w:val="24"/>
              </w:rPr>
              <w:t xml:space="preserve">Drawing </w:t>
            </w:r>
            <w:proofErr w:type="spellStart"/>
            <w:r w:rsidR="0056705A" w:rsidRPr="0051746D">
              <w:rPr>
                <w:sz w:val="24"/>
              </w:rPr>
              <w:t>a</w:t>
            </w:r>
            <w:r w:rsidRPr="0051746D">
              <w:rPr>
                <w:sz w:val="24"/>
              </w:rPr>
              <w:t>ndex</w:t>
            </w:r>
            <w:proofErr w:type="spellEnd"/>
          </w:p>
          <w:p w14:paraId="171FA67B" w14:textId="416A5585" w:rsidR="00B019A4" w:rsidRPr="0051746D" w:rsidRDefault="00B019A4" w:rsidP="002C326B">
            <w:pPr>
              <w:pStyle w:val="BodyText"/>
              <w:numPr>
                <w:ilvl w:val="0"/>
                <w:numId w:val="12"/>
              </w:numPr>
              <w:spacing w:before="60" w:after="60"/>
              <w:ind w:left="470" w:hanging="357"/>
              <w:rPr>
                <w:sz w:val="24"/>
              </w:rPr>
            </w:pPr>
            <w:r w:rsidRPr="0051746D">
              <w:rPr>
                <w:sz w:val="24"/>
              </w:rPr>
              <w:t xml:space="preserve">Existing </w:t>
            </w:r>
            <w:r w:rsidR="0056705A" w:rsidRPr="0051746D">
              <w:rPr>
                <w:sz w:val="24"/>
              </w:rPr>
              <w:t>f</w:t>
            </w:r>
            <w:r w:rsidRPr="0051746D">
              <w:rPr>
                <w:sz w:val="24"/>
              </w:rPr>
              <w:t xml:space="preserve">eatures and </w:t>
            </w:r>
            <w:r w:rsidR="0056705A" w:rsidRPr="0051746D">
              <w:rPr>
                <w:sz w:val="24"/>
              </w:rPr>
              <w:t>s</w:t>
            </w:r>
            <w:r w:rsidRPr="0051746D">
              <w:rPr>
                <w:sz w:val="24"/>
              </w:rPr>
              <w:t>ervices</w:t>
            </w:r>
          </w:p>
          <w:p w14:paraId="3442824B" w14:textId="1AE960B7" w:rsidR="00B019A4" w:rsidRPr="0051746D" w:rsidRDefault="00B019A4" w:rsidP="002C326B">
            <w:pPr>
              <w:pStyle w:val="BodyText"/>
              <w:numPr>
                <w:ilvl w:val="0"/>
                <w:numId w:val="12"/>
              </w:numPr>
              <w:spacing w:before="60" w:after="60"/>
              <w:ind w:left="470" w:hanging="357"/>
              <w:rPr>
                <w:sz w:val="24"/>
              </w:rPr>
            </w:pPr>
            <w:r w:rsidRPr="0051746D">
              <w:rPr>
                <w:sz w:val="24"/>
              </w:rPr>
              <w:t xml:space="preserve">Pavement </w:t>
            </w:r>
            <w:r w:rsidR="0056705A" w:rsidRPr="0051746D">
              <w:rPr>
                <w:sz w:val="24"/>
              </w:rPr>
              <w:t>m</w:t>
            </w:r>
            <w:r w:rsidRPr="0051746D">
              <w:rPr>
                <w:sz w:val="24"/>
              </w:rPr>
              <w:t xml:space="preserve">arking and </w:t>
            </w:r>
            <w:proofErr w:type="gramStart"/>
            <w:r w:rsidR="0056705A" w:rsidRPr="0051746D">
              <w:rPr>
                <w:sz w:val="24"/>
              </w:rPr>
              <w:t>s</w:t>
            </w:r>
            <w:r w:rsidRPr="0051746D">
              <w:rPr>
                <w:sz w:val="24"/>
              </w:rPr>
              <w:t>ignage</w:t>
            </w:r>
            <w:proofErr w:type="gramEnd"/>
          </w:p>
          <w:p w14:paraId="768D4744" w14:textId="6D91A083" w:rsidR="00B019A4" w:rsidRPr="0051746D" w:rsidRDefault="00B019A4" w:rsidP="002C326B">
            <w:pPr>
              <w:pStyle w:val="BodyText"/>
              <w:numPr>
                <w:ilvl w:val="0"/>
                <w:numId w:val="12"/>
              </w:numPr>
              <w:spacing w:before="60" w:after="60"/>
              <w:ind w:left="470" w:hanging="357"/>
              <w:rPr>
                <w:sz w:val="24"/>
              </w:rPr>
            </w:pPr>
            <w:r w:rsidRPr="0051746D">
              <w:rPr>
                <w:sz w:val="24"/>
              </w:rPr>
              <w:t>Path/</w:t>
            </w:r>
            <w:r w:rsidR="0056705A" w:rsidRPr="0051746D">
              <w:rPr>
                <w:sz w:val="24"/>
              </w:rPr>
              <w:t>r</w:t>
            </w:r>
            <w:r w:rsidRPr="0051746D">
              <w:rPr>
                <w:sz w:val="24"/>
              </w:rPr>
              <w:t xml:space="preserve">oad </w:t>
            </w:r>
            <w:r w:rsidR="0056705A" w:rsidRPr="0051746D">
              <w:rPr>
                <w:sz w:val="24"/>
              </w:rPr>
              <w:t>p</w:t>
            </w:r>
            <w:r w:rsidRPr="0051746D">
              <w:rPr>
                <w:sz w:val="24"/>
              </w:rPr>
              <w:t xml:space="preserve">avement </w:t>
            </w:r>
            <w:r w:rsidR="0056705A" w:rsidRPr="0051746D">
              <w:rPr>
                <w:sz w:val="24"/>
              </w:rPr>
              <w:t>d</w:t>
            </w:r>
            <w:r w:rsidRPr="0051746D">
              <w:rPr>
                <w:sz w:val="24"/>
              </w:rPr>
              <w:t xml:space="preserve">etail/s </w:t>
            </w:r>
          </w:p>
          <w:p w14:paraId="24F3FB9C" w14:textId="3531FF39" w:rsidR="00B019A4" w:rsidRPr="0051746D" w:rsidRDefault="00B019A4" w:rsidP="002C326B">
            <w:pPr>
              <w:pStyle w:val="BodyText"/>
              <w:numPr>
                <w:ilvl w:val="0"/>
                <w:numId w:val="12"/>
              </w:numPr>
              <w:spacing w:before="60" w:after="60"/>
              <w:ind w:left="470" w:hanging="357"/>
              <w:rPr>
                <w:sz w:val="24"/>
              </w:rPr>
            </w:pPr>
            <w:r w:rsidRPr="0051746D">
              <w:rPr>
                <w:sz w:val="24"/>
              </w:rPr>
              <w:t xml:space="preserve">Drainage </w:t>
            </w:r>
            <w:r w:rsidR="0056705A" w:rsidRPr="0051746D">
              <w:rPr>
                <w:sz w:val="24"/>
              </w:rPr>
              <w:t xml:space="preserve">layout </w:t>
            </w:r>
            <w:r w:rsidRPr="0051746D">
              <w:rPr>
                <w:sz w:val="24"/>
              </w:rPr>
              <w:t xml:space="preserve">and </w:t>
            </w:r>
            <w:r w:rsidR="0056705A" w:rsidRPr="0051746D">
              <w:rPr>
                <w:sz w:val="24"/>
              </w:rPr>
              <w:t>detail</w:t>
            </w:r>
            <w:r w:rsidRPr="0051746D">
              <w:rPr>
                <w:sz w:val="24"/>
              </w:rPr>
              <w:t>/s</w:t>
            </w:r>
          </w:p>
          <w:p w14:paraId="3F08458C" w14:textId="0B690CE0" w:rsidR="00B019A4" w:rsidRPr="0051746D" w:rsidRDefault="00B019A4" w:rsidP="002C326B">
            <w:pPr>
              <w:pStyle w:val="BodyText"/>
              <w:numPr>
                <w:ilvl w:val="0"/>
                <w:numId w:val="12"/>
              </w:numPr>
              <w:spacing w:before="60" w:after="60"/>
              <w:ind w:left="470" w:hanging="357"/>
              <w:rPr>
                <w:sz w:val="24"/>
              </w:rPr>
            </w:pPr>
            <w:r w:rsidRPr="0051746D">
              <w:rPr>
                <w:sz w:val="24"/>
              </w:rPr>
              <w:lastRenderedPageBreak/>
              <w:t xml:space="preserve">Annotated </w:t>
            </w:r>
            <w:r w:rsidR="0056705A" w:rsidRPr="0051746D">
              <w:rPr>
                <w:sz w:val="24"/>
              </w:rPr>
              <w:t xml:space="preserve">cross </w:t>
            </w:r>
            <w:proofErr w:type="gramStart"/>
            <w:r w:rsidR="0056705A" w:rsidRPr="0051746D">
              <w:rPr>
                <w:sz w:val="24"/>
              </w:rPr>
              <w:t>sections</w:t>
            </w:r>
            <w:proofErr w:type="gramEnd"/>
          </w:p>
          <w:p w14:paraId="3B60D657" w14:textId="581F95D6" w:rsidR="00B019A4" w:rsidRPr="0051746D" w:rsidRDefault="00B019A4" w:rsidP="002C326B">
            <w:pPr>
              <w:pStyle w:val="BodyText"/>
              <w:numPr>
                <w:ilvl w:val="0"/>
                <w:numId w:val="12"/>
              </w:numPr>
              <w:spacing w:before="60" w:after="60"/>
              <w:ind w:left="470" w:hanging="357"/>
              <w:rPr>
                <w:sz w:val="24"/>
              </w:rPr>
            </w:pPr>
            <w:r w:rsidRPr="0051746D">
              <w:rPr>
                <w:sz w:val="24"/>
              </w:rPr>
              <w:t xml:space="preserve">Landscaping </w:t>
            </w:r>
            <w:r w:rsidR="0056705A" w:rsidRPr="0051746D">
              <w:rPr>
                <w:sz w:val="24"/>
              </w:rPr>
              <w:t>detail</w:t>
            </w:r>
            <w:r w:rsidRPr="0051746D">
              <w:rPr>
                <w:sz w:val="24"/>
              </w:rPr>
              <w:t xml:space="preserve">/s </w:t>
            </w:r>
          </w:p>
          <w:p w14:paraId="0D0B9037" w14:textId="52A1FC1C" w:rsidR="00B019A4" w:rsidRPr="0051746D" w:rsidRDefault="00B019A4" w:rsidP="002C326B">
            <w:pPr>
              <w:pStyle w:val="BodyText"/>
              <w:numPr>
                <w:ilvl w:val="0"/>
                <w:numId w:val="12"/>
              </w:numPr>
              <w:spacing w:before="60" w:after="60"/>
              <w:ind w:left="470" w:hanging="357"/>
              <w:rPr>
                <w:sz w:val="24"/>
              </w:rPr>
            </w:pPr>
            <w:r w:rsidRPr="0051746D">
              <w:rPr>
                <w:sz w:val="24"/>
              </w:rPr>
              <w:t>Road/</w:t>
            </w:r>
            <w:r w:rsidR="0056705A" w:rsidRPr="0051746D">
              <w:rPr>
                <w:sz w:val="24"/>
              </w:rPr>
              <w:t xml:space="preserve">path lighting </w:t>
            </w:r>
            <w:r w:rsidRPr="0051746D">
              <w:rPr>
                <w:sz w:val="24"/>
              </w:rPr>
              <w:t>assessment (and design, if applicable)</w:t>
            </w:r>
          </w:p>
          <w:p w14:paraId="0FA841D6"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Refine details of any structures including fencing, retaining walls, </w:t>
            </w:r>
            <w:proofErr w:type="gramStart"/>
            <w:r w:rsidRPr="0051746D">
              <w:rPr>
                <w:sz w:val="24"/>
              </w:rPr>
              <w:t>bridges</w:t>
            </w:r>
            <w:proofErr w:type="gramEnd"/>
            <w:r w:rsidRPr="0051746D">
              <w:rPr>
                <w:sz w:val="24"/>
              </w:rPr>
              <w:t xml:space="preserve"> or rails.</w:t>
            </w:r>
          </w:p>
          <w:p w14:paraId="44F25687"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Identification of an hazards within the path environment, and treatments to mitigate </w:t>
            </w:r>
            <w:proofErr w:type="gramStart"/>
            <w:r w:rsidRPr="0051746D">
              <w:rPr>
                <w:sz w:val="24"/>
              </w:rPr>
              <w:t>risks</w:t>
            </w:r>
            <w:proofErr w:type="gramEnd"/>
          </w:p>
          <w:p w14:paraId="1FEE6431" w14:textId="77777777" w:rsidR="00B019A4" w:rsidRPr="0051746D" w:rsidRDefault="00B019A4" w:rsidP="002C326B">
            <w:pPr>
              <w:pStyle w:val="BodyText"/>
              <w:numPr>
                <w:ilvl w:val="0"/>
                <w:numId w:val="12"/>
              </w:numPr>
              <w:spacing w:before="60" w:after="60"/>
              <w:ind w:left="470" w:hanging="357"/>
              <w:rPr>
                <w:sz w:val="24"/>
              </w:rPr>
            </w:pPr>
            <w:r w:rsidRPr="0051746D">
              <w:rPr>
                <w:sz w:val="24"/>
              </w:rPr>
              <w:t>Crossing/intersection design</w:t>
            </w:r>
          </w:p>
          <w:p w14:paraId="17867BE7" w14:textId="77777777" w:rsidR="00B019A4" w:rsidRPr="0051746D" w:rsidRDefault="00B019A4" w:rsidP="002C326B">
            <w:pPr>
              <w:pStyle w:val="BodyText"/>
              <w:numPr>
                <w:ilvl w:val="0"/>
                <w:numId w:val="12"/>
              </w:numPr>
              <w:spacing w:before="60" w:after="60"/>
              <w:ind w:left="470" w:hanging="357"/>
              <w:rPr>
                <w:sz w:val="24"/>
              </w:rPr>
            </w:pPr>
            <w:r w:rsidRPr="0051746D">
              <w:rPr>
                <w:sz w:val="24"/>
              </w:rPr>
              <w:t>Driveway treatments</w:t>
            </w:r>
          </w:p>
          <w:p w14:paraId="1D4C0711"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Design exceptions need to be </w:t>
            </w:r>
            <w:proofErr w:type="gramStart"/>
            <w:r w:rsidRPr="0051746D">
              <w:rPr>
                <w:sz w:val="24"/>
              </w:rPr>
              <w:t>documented</w:t>
            </w:r>
            <w:proofErr w:type="gramEnd"/>
          </w:p>
          <w:p w14:paraId="08B7C8DB" w14:textId="75C2AB6E" w:rsidR="00B019A4" w:rsidRPr="0051746D" w:rsidRDefault="00B019A4" w:rsidP="002C326B">
            <w:pPr>
              <w:pStyle w:val="BodyText"/>
              <w:numPr>
                <w:ilvl w:val="0"/>
                <w:numId w:val="12"/>
              </w:numPr>
              <w:spacing w:before="60" w:after="60"/>
              <w:ind w:left="470" w:hanging="357"/>
              <w:rPr>
                <w:sz w:val="24"/>
              </w:rPr>
            </w:pPr>
            <w:r w:rsidRPr="0051746D">
              <w:rPr>
                <w:sz w:val="24"/>
              </w:rPr>
              <w:t xml:space="preserve">Landscaping and </w:t>
            </w:r>
            <w:r w:rsidR="0056705A" w:rsidRPr="0051746D">
              <w:rPr>
                <w:sz w:val="24"/>
              </w:rPr>
              <w:t>f</w:t>
            </w:r>
            <w:r w:rsidRPr="0051746D">
              <w:rPr>
                <w:sz w:val="24"/>
              </w:rPr>
              <w:t xml:space="preserve">urniture </w:t>
            </w:r>
            <w:r w:rsidR="0056705A" w:rsidRPr="0051746D">
              <w:rPr>
                <w:sz w:val="24"/>
              </w:rPr>
              <w:t>d</w:t>
            </w:r>
            <w:r w:rsidRPr="0051746D">
              <w:rPr>
                <w:sz w:val="24"/>
              </w:rPr>
              <w:t xml:space="preserve">etails </w:t>
            </w:r>
          </w:p>
          <w:p w14:paraId="0DA13D72"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PUP </w:t>
            </w:r>
            <w:proofErr w:type="gramStart"/>
            <w:r w:rsidRPr="0051746D">
              <w:rPr>
                <w:sz w:val="24"/>
              </w:rPr>
              <w:t>resolved</w:t>
            </w:r>
            <w:proofErr w:type="gramEnd"/>
          </w:p>
          <w:p w14:paraId="7DBF079E" w14:textId="77777777" w:rsidR="00B019A4" w:rsidRPr="0051746D" w:rsidRDefault="00B019A4" w:rsidP="002C326B">
            <w:pPr>
              <w:pStyle w:val="BodyText"/>
              <w:numPr>
                <w:ilvl w:val="0"/>
                <w:numId w:val="12"/>
              </w:numPr>
              <w:spacing w:before="60" w:after="60"/>
              <w:ind w:left="470" w:hanging="357"/>
              <w:rPr>
                <w:sz w:val="24"/>
              </w:rPr>
            </w:pPr>
            <w:r w:rsidRPr="0051746D">
              <w:rPr>
                <w:sz w:val="24"/>
              </w:rPr>
              <w:t>Other reports or documents validating the design (</w:t>
            </w:r>
            <w:proofErr w:type="gramStart"/>
            <w:r w:rsidRPr="0051746D">
              <w:rPr>
                <w:sz w:val="24"/>
              </w:rPr>
              <w:t>e.g.</w:t>
            </w:r>
            <w:proofErr w:type="gramEnd"/>
            <w:r w:rsidRPr="0051746D">
              <w:rPr>
                <w:sz w:val="24"/>
              </w:rPr>
              <w:t xml:space="preserve"> sight distance calcs)</w:t>
            </w:r>
          </w:p>
          <w:p w14:paraId="249423FF" w14:textId="77777777" w:rsidR="00B019A4" w:rsidRPr="0051746D" w:rsidRDefault="00B019A4" w:rsidP="002C326B">
            <w:pPr>
              <w:pStyle w:val="BodyText"/>
              <w:numPr>
                <w:ilvl w:val="0"/>
                <w:numId w:val="12"/>
              </w:numPr>
              <w:spacing w:before="60" w:after="60"/>
              <w:ind w:left="470" w:hanging="357"/>
              <w:rPr>
                <w:sz w:val="24"/>
              </w:rPr>
            </w:pPr>
            <w:r w:rsidRPr="0051746D">
              <w:rPr>
                <w:sz w:val="24"/>
              </w:rPr>
              <w:t xml:space="preserve">Any design changes between previous stage itemised. </w:t>
            </w:r>
          </w:p>
        </w:tc>
        <w:tc>
          <w:tcPr>
            <w:tcW w:w="2840" w:type="dxa"/>
          </w:tcPr>
          <w:p w14:paraId="6235C12E" w14:textId="142E3977" w:rsidR="00B019A4" w:rsidRPr="0051746D" w:rsidRDefault="00C71116" w:rsidP="00AF2A8E">
            <w:pPr>
              <w:pStyle w:val="BodyText"/>
              <w:ind w:left="112"/>
              <w:rPr>
                <w:sz w:val="24"/>
              </w:rPr>
            </w:pPr>
            <w:r w:rsidRPr="0051746D">
              <w:rPr>
                <w:sz w:val="24"/>
              </w:rPr>
              <w:lastRenderedPageBreak/>
              <w:t xml:space="preserve">Items can only be </w:t>
            </w:r>
            <w:r w:rsidR="007011A7" w:rsidRPr="0051746D">
              <w:rPr>
                <w:sz w:val="24"/>
              </w:rPr>
              <w:t>a</w:t>
            </w:r>
            <w:r w:rsidRPr="0051746D">
              <w:rPr>
                <w:sz w:val="24"/>
              </w:rPr>
              <w:t xml:space="preserve">ccepted or </w:t>
            </w:r>
            <w:r w:rsidR="007011A7" w:rsidRPr="0051746D">
              <w:rPr>
                <w:sz w:val="24"/>
              </w:rPr>
              <w:t>n</w:t>
            </w:r>
            <w:r w:rsidRPr="0051746D">
              <w:rPr>
                <w:sz w:val="24"/>
              </w:rPr>
              <w:t xml:space="preserve">ot </w:t>
            </w:r>
            <w:r w:rsidR="007011A7" w:rsidRPr="0051746D">
              <w:rPr>
                <w:sz w:val="24"/>
              </w:rPr>
              <w:t>a</w:t>
            </w:r>
            <w:r w:rsidRPr="0051746D">
              <w:rPr>
                <w:sz w:val="24"/>
              </w:rPr>
              <w:t>ccepted</w:t>
            </w:r>
            <w:r w:rsidR="006A4629" w:rsidRPr="0051746D">
              <w:rPr>
                <w:sz w:val="24"/>
              </w:rPr>
              <w:t xml:space="preserve"> (Category)</w:t>
            </w:r>
            <w:r w:rsidR="00B019A4" w:rsidRPr="0051746D">
              <w:rPr>
                <w:sz w:val="24"/>
              </w:rPr>
              <w:t>.</w:t>
            </w:r>
          </w:p>
        </w:tc>
      </w:tr>
      <w:tr w:rsidR="00B019A4" w14:paraId="36886139" w14:textId="77777777" w:rsidTr="0051746D">
        <w:tc>
          <w:tcPr>
            <w:tcW w:w="1838" w:type="dxa"/>
          </w:tcPr>
          <w:p w14:paraId="2D3E7ED9" w14:textId="4C5F5323" w:rsidR="00B019A4" w:rsidRPr="0051746D" w:rsidRDefault="00B019A4" w:rsidP="002C326B">
            <w:pPr>
              <w:pStyle w:val="BodyText"/>
              <w:rPr>
                <w:b/>
                <w:bCs/>
                <w:sz w:val="24"/>
              </w:rPr>
            </w:pPr>
            <w:r w:rsidRPr="0051746D">
              <w:rPr>
                <w:b/>
                <w:bCs/>
                <w:sz w:val="24"/>
              </w:rPr>
              <w:t xml:space="preserve">Issued for </w:t>
            </w:r>
            <w:r w:rsidR="0056705A" w:rsidRPr="0051746D">
              <w:rPr>
                <w:b/>
                <w:bCs/>
                <w:sz w:val="24"/>
              </w:rPr>
              <w:t>c</w:t>
            </w:r>
            <w:r w:rsidRPr="0051746D">
              <w:rPr>
                <w:b/>
                <w:bCs/>
                <w:sz w:val="24"/>
              </w:rPr>
              <w:t>onstruction (100%)</w:t>
            </w:r>
          </w:p>
        </w:tc>
        <w:tc>
          <w:tcPr>
            <w:tcW w:w="3827" w:type="dxa"/>
          </w:tcPr>
          <w:p w14:paraId="51951FF3" w14:textId="4D3188E3" w:rsidR="00B019A4" w:rsidRPr="0051746D" w:rsidRDefault="00B019A4" w:rsidP="002C326B">
            <w:pPr>
              <w:pStyle w:val="BodyText"/>
              <w:rPr>
                <w:sz w:val="24"/>
              </w:rPr>
            </w:pPr>
            <w:r w:rsidRPr="0051746D">
              <w:rPr>
                <w:sz w:val="24"/>
              </w:rPr>
              <w:t xml:space="preserve">Mandatory for </w:t>
            </w:r>
            <w:r w:rsidR="007011A7" w:rsidRPr="0051746D">
              <w:rPr>
                <w:sz w:val="24"/>
              </w:rPr>
              <w:t>p</w:t>
            </w:r>
            <w:r w:rsidR="009C1CF5" w:rsidRPr="0051746D">
              <w:rPr>
                <w:sz w:val="24"/>
              </w:rPr>
              <w:t xml:space="preserve">rogram </w:t>
            </w:r>
            <w:r w:rsidRPr="0051746D">
              <w:rPr>
                <w:sz w:val="24"/>
              </w:rPr>
              <w:t xml:space="preserve">endorsement and </w:t>
            </w:r>
            <w:r w:rsidR="0056705A" w:rsidRPr="0051746D">
              <w:rPr>
                <w:sz w:val="24"/>
              </w:rPr>
              <w:t>f</w:t>
            </w:r>
            <w:r w:rsidRPr="0051746D">
              <w:rPr>
                <w:sz w:val="24"/>
              </w:rPr>
              <w:t xml:space="preserve">inal </w:t>
            </w:r>
            <w:r w:rsidR="0056705A" w:rsidRPr="0051746D">
              <w:rPr>
                <w:sz w:val="24"/>
              </w:rPr>
              <w:t>p</w:t>
            </w:r>
            <w:r w:rsidRPr="0051746D">
              <w:rPr>
                <w:sz w:val="24"/>
              </w:rPr>
              <w:t xml:space="preserve">roject </w:t>
            </w:r>
            <w:r w:rsidR="0056705A" w:rsidRPr="0051746D">
              <w:rPr>
                <w:sz w:val="24"/>
              </w:rPr>
              <w:t>r</w:t>
            </w:r>
            <w:r w:rsidRPr="0051746D">
              <w:rPr>
                <w:sz w:val="24"/>
              </w:rPr>
              <w:t xml:space="preserve">eport approval of </w:t>
            </w:r>
            <w:r w:rsidR="0056705A" w:rsidRPr="0051746D">
              <w:rPr>
                <w:sz w:val="24"/>
              </w:rPr>
              <w:t>d</w:t>
            </w:r>
            <w:r w:rsidRPr="0051746D">
              <w:rPr>
                <w:sz w:val="24"/>
              </w:rPr>
              <w:t>esign projects.</w:t>
            </w:r>
          </w:p>
          <w:p w14:paraId="60F7944D" w14:textId="16F43DC7" w:rsidR="00B019A4" w:rsidRPr="0051746D" w:rsidRDefault="00B019A4" w:rsidP="002C326B">
            <w:pPr>
              <w:pStyle w:val="BodyText"/>
              <w:rPr>
                <w:sz w:val="24"/>
              </w:rPr>
            </w:pPr>
            <w:r w:rsidRPr="0051746D">
              <w:rPr>
                <w:sz w:val="24"/>
              </w:rPr>
              <w:t xml:space="preserve">Mandatory for endorsed by the </w:t>
            </w:r>
            <w:r w:rsidR="0056705A" w:rsidRPr="0051746D">
              <w:rPr>
                <w:sz w:val="24"/>
              </w:rPr>
              <w:t>p</w:t>
            </w:r>
            <w:r w:rsidRPr="0051746D">
              <w:rPr>
                <w:sz w:val="24"/>
              </w:rPr>
              <w:t xml:space="preserve">rogram prior to commencing construction on </w:t>
            </w:r>
            <w:r w:rsidR="0056705A" w:rsidRPr="0051746D">
              <w:rPr>
                <w:sz w:val="24"/>
              </w:rPr>
              <w:t>c</w:t>
            </w:r>
            <w:r w:rsidRPr="0051746D">
              <w:rPr>
                <w:sz w:val="24"/>
              </w:rPr>
              <w:t>onstruction projects.</w:t>
            </w:r>
          </w:p>
        </w:tc>
        <w:tc>
          <w:tcPr>
            <w:tcW w:w="6663" w:type="dxa"/>
          </w:tcPr>
          <w:p w14:paraId="150144D0" w14:textId="77777777" w:rsidR="00B019A4" w:rsidRPr="0051746D" w:rsidRDefault="00B019A4" w:rsidP="002C326B">
            <w:pPr>
              <w:pStyle w:val="BodyText"/>
              <w:numPr>
                <w:ilvl w:val="0"/>
                <w:numId w:val="12"/>
              </w:numPr>
              <w:spacing w:before="60" w:after="60"/>
              <w:ind w:left="470" w:hanging="357"/>
              <w:rPr>
                <w:sz w:val="24"/>
              </w:rPr>
            </w:pPr>
            <w:r w:rsidRPr="0051746D">
              <w:rPr>
                <w:sz w:val="24"/>
              </w:rPr>
              <w:t>As above</w:t>
            </w:r>
          </w:p>
          <w:p w14:paraId="6CB9962F" w14:textId="77777777" w:rsidR="00B019A4" w:rsidRPr="0051746D" w:rsidRDefault="00B019A4" w:rsidP="002C326B">
            <w:pPr>
              <w:pStyle w:val="BodyText"/>
              <w:numPr>
                <w:ilvl w:val="0"/>
                <w:numId w:val="12"/>
              </w:numPr>
              <w:spacing w:before="60" w:after="60"/>
              <w:ind w:left="470" w:hanging="357"/>
              <w:rPr>
                <w:sz w:val="24"/>
              </w:rPr>
            </w:pPr>
            <w:r w:rsidRPr="0051746D">
              <w:rPr>
                <w:sz w:val="24"/>
              </w:rPr>
              <w:t>Any design changes between previous stage itemised.</w:t>
            </w:r>
          </w:p>
          <w:p w14:paraId="26C372E0" w14:textId="77777777" w:rsidR="00B019A4" w:rsidRPr="0051746D" w:rsidRDefault="00B019A4" w:rsidP="002C326B">
            <w:pPr>
              <w:spacing w:before="60" w:after="60"/>
              <w:ind w:left="470" w:hanging="357"/>
              <w:rPr>
                <w:rFonts w:eastAsia="Times New Roman" w:cs="Times New Roman"/>
                <w:sz w:val="24"/>
                <w:szCs w:val="24"/>
                <w:lang w:eastAsia="en-AU"/>
              </w:rPr>
            </w:pPr>
          </w:p>
          <w:p w14:paraId="331AC122" w14:textId="77777777" w:rsidR="00B019A4" w:rsidRPr="0051746D" w:rsidRDefault="00B019A4" w:rsidP="002C326B">
            <w:pPr>
              <w:spacing w:before="60" w:after="60"/>
              <w:ind w:left="470" w:hanging="357"/>
              <w:rPr>
                <w:rFonts w:eastAsia="Times New Roman" w:cs="Times New Roman"/>
                <w:sz w:val="24"/>
                <w:szCs w:val="24"/>
                <w:lang w:eastAsia="en-AU"/>
              </w:rPr>
            </w:pPr>
          </w:p>
          <w:p w14:paraId="24701350" w14:textId="77777777" w:rsidR="00B019A4" w:rsidRPr="0051746D" w:rsidRDefault="00B019A4" w:rsidP="002C326B">
            <w:pPr>
              <w:spacing w:before="60" w:after="60"/>
              <w:ind w:left="470" w:hanging="357"/>
              <w:rPr>
                <w:rFonts w:eastAsia="Times New Roman" w:cs="Times New Roman"/>
                <w:sz w:val="24"/>
                <w:szCs w:val="24"/>
                <w:lang w:eastAsia="en-AU"/>
              </w:rPr>
            </w:pPr>
          </w:p>
          <w:p w14:paraId="7AA1B55B" w14:textId="77777777" w:rsidR="00B019A4" w:rsidRPr="0051746D" w:rsidRDefault="00B019A4" w:rsidP="002C326B">
            <w:pPr>
              <w:spacing w:before="60" w:after="60"/>
              <w:ind w:left="470" w:hanging="357"/>
              <w:rPr>
                <w:rFonts w:eastAsia="Times New Roman" w:cs="Times New Roman"/>
                <w:sz w:val="24"/>
                <w:szCs w:val="24"/>
                <w:lang w:eastAsia="en-AU"/>
              </w:rPr>
            </w:pPr>
          </w:p>
          <w:p w14:paraId="28B76756" w14:textId="77777777" w:rsidR="00B019A4" w:rsidRPr="0051746D" w:rsidRDefault="00B019A4" w:rsidP="002C326B">
            <w:pPr>
              <w:spacing w:before="60" w:after="60"/>
              <w:ind w:left="470" w:hanging="357"/>
              <w:rPr>
                <w:rFonts w:eastAsia="Times New Roman" w:cs="Times New Roman"/>
                <w:sz w:val="24"/>
                <w:szCs w:val="24"/>
                <w:lang w:eastAsia="en-AU"/>
              </w:rPr>
            </w:pPr>
          </w:p>
          <w:p w14:paraId="1F040AB6" w14:textId="77777777" w:rsidR="00B019A4" w:rsidRPr="0051746D" w:rsidRDefault="00B019A4" w:rsidP="002C326B">
            <w:pPr>
              <w:tabs>
                <w:tab w:val="left" w:pos="3420"/>
              </w:tabs>
              <w:spacing w:before="60" w:after="60"/>
              <w:ind w:left="470" w:hanging="357"/>
              <w:rPr>
                <w:rFonts w:eastAsia="Times New Roman" w:cs="Times New Roman"/>
                <w:sz w:val="24"/>
                <w:szCs w:val="24"/>
                <w:lang w:eastAsia="en-AU"/>
              </w:rPr>
            </w:pPr>
            <w:r w:rsidRPr="0051746D">
              <w:rPr>
                <w:rFonts w:eastAsia="Times New Roman" w:cs="Times New Roman"/>
                <w:sz w:val="24"/>
                <w:szCs w:val="24"/>
                <w:lang w:eastAsia="en-AU"/>
              </w:rPr>
              <w:tab/>
            </w:r>
          </w:p>
        </w:tc>
        <w:tc>
          <w:tcPr>
            <w:tcW w:w="2840" w:type="dxa"/>
          </w:tcPr>
          <w:p w14:paraId="791BB1FE" w14:textId="43ECB587" w:rsidR="00B019A4" w:rsidRPr="0051746D" w:rsidRDefault="006756A3" w:rsidP="00AF2A8E">
            <w:pPr>
              <w:pStyle w:val="BodyText"/>
              <w:ind w:left="112"/>
              <w:rPr>
                <w:sz w:val="24"/>
              </w:rPr>
            </w:pPr>
            <w:r w:rsidRPr="0051746D">
              <w:rPr>
                <w:sz w:val="24"/>
              </w:rPr>
              <w:t xml:space="preserve">Items can only be </w:t>
            </w:r>
            <w:r w:rsidR="0056705A" w:rsidRPr="0051746D">
              <w:rPr>
                <w:sz w:val="24"/>
              </w:rPr>
              <w:t>a</w:t>
            </w:r>
            <w:r w:rsidRPr="0051746D">
              <w:rPr>
                <w:sz w:val="24"/>
              </w:rPr>
              <w:t xml:space="preserve">ccepted </w:t>
            </w:r>
            <w:r w:rsidR="00A73701" w:rsidRPr="0051746D">
              <w:rPr>
                <w:sz w:val="24"/>
              </w:rPr>
              <w:t xml:space="preserve">or </w:t>
            </w:r>
            <w:r w:rsidR="0056705A" w:rsidRPr="0051746D">
              <w:rPr>
                <w:sz w:val="24"/>
              </w:rPr>
              <w:t xml:space="preserve">not accepted </w:t>
            </w:r>
            <w:r w:rsidR="006A4629" w:rsidRPr="0051746D">
              <w:rPr>
                <w:sz w:val="24"/>
              </w:rPr>
              <w:t>(Category)</w:t>
            </w:r>
            <w:r w:rsidRPr="0051746D">
              <w:rPr>
                <w:sz w:val="24"/>
              </w:rPr>
              <w:t>.</w:t>
            </w:r>
          </w:p>
        </w:tc>
      </w:tr>
      <w:tr w:rsidR="00B019A4" w14:paraId="2BC8DF83" w14:textId="77777777" w:rsidTr="0051746D">
        <w:tc>
          <w:tcPr>
            <w:tcW w:w="1838" w:type="dxa"/>
          </w:tcPr>
          <w:p w14:paraId="29069C9A" w14:textId="77777777" w:rsidR="00B019A4" w:rsidRPr="0051746D" w:rsidRDefault="00B019A4" w:rsidP="002C326B">
            <w:pPr>
              <w:pStyle w:val="BodyText"/>
              <w:rPr>
                <w:b/>
                <w:bCs/>
                <w:sz w:val="24"/>
              </w:rPr>
            </w:pPr>
            <w:r w:rsidRPr="0051746D">
              <w:rPr>
                <w:b/>
                <w:bCs/>
                <w:sz w:val="24"/>
              </w:rPr>
              <w:t>As constructed</w:t>
            </w:r>
          </w:p>
        </w:tc>
        <w:tc>
          <w:tcPr>
            <w:tcW w:w="3827" w:type="dxa"/>
          </w:tcPr>
          <w:p w14:paraId="7DB29210" w14:textId="668F3046" w:rsidR="00B019A4" w:rsidRPr="0051746D" w:rsidRDefault="00B019A4" w:rsidP="002C326B">
            <w:pPr>
              <w:pStyle w:val="BodyText"/>
              <w:rPr>
                <w:sz w:val="24"/>
              </w:rPr>
            </w:pPr>
            <w:r w:rsidRPr="0051746D">
              <w:rPr>
                <w:sz w:val="24"/>
              </w:rPr>
              <w:t xml:space="preserve">Mandatory for </w:t>
            </w:r>
            <w:r w:rsidR="0056705A" w:rsidRPr="0051746D">
              <w:rPr>
                <w:sz w:val="24"/>
              </w:rPr>
              <w:t>f</w:t>
            </w:r>
            <w:r w:rsidRPr="0051746D">
              <w:rPr>
                <w:sz w:val="24"/>
              </w:rPr>
              <w:t xml:space="preserve">inal </w:t>
            </w:r>
            <w:r w:rsidR="0056705A" w:rsidRPr="0051746D">
              <w:rPr>
                <w:sz w:val="24"/>
              </w:rPr>
              <w:t>p</w:t>
            </w:r>
            <w:r w:rsidRPr="0051746D">
              <w:rPr>
                <w:sz w:val="24"/>
              </w:rPr>
              <w:t xml:space="preserve">roject </w:t>
            </w:r>
            <w:r w:rsidR="0056705A" w:rsidRPr="0051746D">
              <w:rPr>
                <w:sz w:val="24"/>
              </w:rPr>
              <w:t>r</w:t>
            </w:r>
            <w:r w:rsidRPr="0051746D">
              <w:rPr>
                <w:sz w:val="24"/>
              </w:rPr>
              <w:t>eport approval on construction projects.</w:t>
            </w:r>
          </w:p>
        </w:tc>
        <w:tc>
          <w:tcPr>
            <w:tcW w:w="6663" w:type="dxa"/>
          </w:tcPr>
          <w:p w14:paraId="469A7303" w14:textId="77777777" w:rsidR="00B019A4" w:rsidRPr="0051746D" w:rsidRDefault="00B019A4" w:rsidP="002C326B">
            <w:pPr>
              <w:pStyle w:val="BodyText"/>
              <w:numPr>
                <w:ilvl w:val="0"/>
                <w:numId w:val="12"/>
              </w:numPr>
              <w:spacing w:before="60" w:after="60"/>
              <w:ind w:left="470" w:hanging="357"/>
              <w:rPr>
                <w:sz w:val="24"/>
              </w:rPr>
            </w:pPr>
            <w:r w:rsidRPr="0051746D">
              <w:rPr>
                <w:sz w:val="24"/>
              </w:rPr>
              <w:t>As constructed plans must be a mark-up of changes from the endorsed Issue for Construction design drawings.</w:t>
            </w:r>
          </w:p>
        </w:tc>
        <w:tc>
          <w:tcPr>
            <w:tcW w:w="2840" w:type="dxa"/>
          </w:tcPr>
          <w:p w14:paraId="2E3B1607" w14:textId="72968539" w:rsidR="00B019A4" w:rsidRPr="0051746D" w:rsidRDefault="00B019A4" w:rsidP="00AF2A8E">
            <w:pPr>
              <w:pStyle w:val="BodyText"/>
              <w:ind w:left="112"/>
              <w:rPr>
                <w:sz w:val="24"/>
              </w:rPr>
            </w:pPr>
            <w:r w:rsidRPr="0051746D">
              <w:rPr>
                <w:sz w:val="24"/>
              </w:rPr>
              <w:t xml:space="preserve">Items can only be </w:t>
            </w:r>
            <w:r w:rsidR="0056705A" w:rsidRPr="0051746D">
              <w:rPr>
                <w:sz w:val="24"/>
              </w:rPr>
              <w:t>accepted</w:t>
            </w:r>
            <w:r w:rsidRPr="0051746D">
              <w:rPr>
                <w:sz w:val="24"/>
              </w:rPr>
              <w:t xml:space="preserve">, or </w:t>
            </w:r>
            <w:r w:rsidR="0056705A" w:rsidRPr="0051746D">
              <w:rPr>
                <w:sz w:val="24"/>
              </w:rPr>
              <w:t xml:space="preserve">not </w:t>
            </w:r>
            <w:r w:rsidR="0045372F" w:rsidRPr="0051746D">
              <w:rPr>
                <w:sz w:val="24"/>
              </w:rPr>
              <w:t>accepted</w:t>
            </w:r>
            <w:r w:rsidR="0056705A" w:rsidRPr="0051746D">
              <w:rPr>
                <w:sz w:val="24"/>
              </w:rPr>
              <w:t xml:space="preserve"> </w:t>
            </w:r>
            <w:r w:rsidR="006A4629" w:rsidRPr="0051746D">
              <w:rPr>
                <w:sz w:val="24"/>
              </w:rPr>
              <w:t>(Category)</w:t>
            </w:r>
            <w:r w:rsidRPr="0051746D">
              <w:rPr>
                <w:sz w:val="24"/>
              </w:rPr>
              <w:t>.</w:t>
            </w:r>
          </w:p>
        </w:tc>
      </w:tr>
    </w:tbl>
    <w:p w14:paraId="7CD167AA" w14:textId="56D6E249" w:rsidR="00912BE9" w:rsidRDefault="00B019A4" w:rsidP="0051746D">
      <w:pPr>
        <w:pStyle w:val="AltHeading3"/>
        <w:numPr>
          <w:ilvl w:val="0"/>
          <w:numId w:val="0"/>
        </w:numPr>
        <w:ind w:left="1134" w:hanging="1134"/>
      </w:pPr>
      <w:bookmarkStart w:id="13" w:name="_Table_2_-"/>
      <w:bookmarkStart w:id="14" w:name="_Appendix_B_–"/>
      <w:bookmarkEnd w:id="13"/>
      <w:bookmarkEnd w:id="12"/>
      <w:bookmarkEnd w:id="14"/>
      <w:r>
        <w:lastRenderedPageBreak/>
        <w:t>Appendix B</w:t>
      </w:r>
      <w:r w:rsidR="00912BE9">
        <w:t xml:space="preserve"> </w:t>
      </w:r>
      <w:r w:rsidR="00A72D40">
        <w:t>–</w:t>
      </w:r>
      <w:r w:rsidR="00912BE9" w:rsidRPr="00980AC3">
        <w:t xml:space="preserve"> </w:t>
      </w:r>
      <w:r w:rsidR="00A72D40">
        <w:t xml:space="preserve">Design </w:t>
      </w:r>
      <w:r w:rsidR="0056705A">
        <w:t>r</w:t>
      </w:r>
      <w:r w:rsidR="00A72D40">
        <w:t xml:space="preserve">eview </w:t>
      </w:r>
      <w:r w:rsidR="0056705A">
        <w:t>p</w:t>
      </w:r>
      <w:r w:rsidR="00A72D40">
        <w:t xml:space="preserve">rocess </w:t>
      </w:r>
      <w:r w:rsidR="0056705A">
        <w:t>g</w:t>
      </w:r>
      <w:r w:rsidR="00A72D40">
        <w:t>uidance</w:t>
      </w:r>
      <w:r w:rsidR="00912BE9" w:rsidRPr="00980AC3">
        <w:t xml:space="preserve"> </w:t>
      </w:r>
    </w:p>
    <w:tbl>
      <w:tblPr>
        <w:tblStyle w:val="TableGridLight"/>
        <w:tblW w:w="15304" w:type="dxa"/>
        <w:tblBorders>
          <w:top w:val="single" w:sz="4" w:space="0" w:color="003C69"/>
          <w:left w:val="single" w:sz="4" w:space="0" w:color="003C69"/>
          <w:bottom w:val="single" w:sz="4" w:space="0" w:color="003C69"/>
          <w:right w:val="single" w:sz="4" w:space="0" w:color="003C69"/>
          <w:insideH w:val="single" w:sz="4" w:space="0" w:color="003C69"/>
          <w:insideV w:val="single" w:sz="4" w:space="0" w:color="003C69"/>
        </w:tblBorders>
        <w:tblLayout w:type="fixed"/>
        <w:tblLook w:val="04A0" w:firstRow="1" w:lastRow="0" w:firstColumn="1" w:lastColumn="0" w:noHBand="0" w:noVBand="1"/>
      </w:tblPr>
      <w:tblGrid>
        <w:gridCol w:w="1980"/>
        <w:gridCol w:w="2977"/>
        <w:gridCol w:w="2409"/>
        <w:gridCol w:w="2835"/>
        <w:gridCol w:w="5103"/>
      </w:tblGrid>
      <w:tr w:rsidR="001F4663" w:rsidRPr="00B2231A" w14:paraId="5461CC7E" w14:textId="77777777" w:rsidTr="00E73578">
        <w:trPr>
          <w:tblHeader/>
        </w:trPr>
        <w:tc>
          <w:tcPr>
            <w:tcW w:w="1980" w:type="dxa"/>
            <w:shd w:val="clear" w:color="auto" w:fill="003C69"/>
          </w:tcPr>
          <w:p w14:paraId="1E93FA31" w14:textId="0CB3E483" w:rsidR="001F4663" w:rsidRPr="0051746D" w:rsidRDefault="001F4663" w:rsidP="001F4663">
            <w:pPr>
              <w:pStyle w:val="BodyText"/>
              <w:rPr>
                <w:b/>
                <w:bCs/>
                <w:sz w:val="24"/>
              </w:rPr>
            </w:pPr>
            <w:r w:rsidRPr="0051746D">
              <w:rPr>
                <w:b/>
                <w:bCs/>
                <w:sz w:val="24"/>
              </w:rPr>
              <w:t xml:space="preserve">Feedback </w:t>
            </w:r>
            <w:r w:rsidR="0056705A" w:rsidRPr="0051746D">
              <w:rPr>
                <w:b/>
                <w:bCs/>
                <w:sz w:val="24"/>
              </w:rPr>
              <w:t>c</w:t>
            </w:r>
            <w:r w:rsidRPr="0051746D">
              <w:rPr>
                <w:b/>
                <w:bCs/>
                <w:sz w:val="24"/>
              </w:rPr>
              <w:t>ategory</w:t>
            </w:r>
          </w:p>
        </w:tc>
        <w:tc>
          <w:tcPr>
            <w:tcW w:w="2977" w:type="dxa"/>
            <w:shd w:val="clear" w:color="auto" w:fill="003C69"/>
          </w:tcPr>
          <w:p w14:paraId="2DF1E598" w14:textId="2E8531E1" w:rsidR="001F4663" w:rsidRPr="0051746D" w:rsidRDefault="001F4663" w:rsidP="001F4663">
            <w:pPr>
              <w:pStyle w:val="BodyText"/>
              <w:rPr>
                <w:b/>
                <w:bCs/>
                <w:sz w:val="24"/>
              </w:rPr>
            </w:pPr>
            <w:r w:rsidRPr="0051746D">
              <w:rPr>
                <w:b/>
                <w:bCs/>
                <w:sz w:val="24"/>
              </w:rPr>
              <w:t>Definition (</w:t>
            </w:r>
            <w:r w:rsidRPr="0051746D">
              <w:rPr>
                <w:b/>
                <w:bCs/>
                <w:sz w:val="24"/>
                <w:szCs w:val="18"/>
              </w:rPr>
              <w:t xml:space="preserve">as per </w:t>
            </w:r>
            <w:r w:rsidR="0056705A" w:rsidRPr="0051746D">
              <w:rPr>
                <w:b/>
                <w:bCs/>
                <w:sz w:val="24"/>
                <w:szCs w:val="18"/>
              </w:rPr>
              <w:t>project technical assessment</w:t>
            </w:r>
            <w:r w:rsidRPr="0051746D">
              <w:rPr>
                <w:b/>
                <w:bCs/>
                <w:sz w:val="24"/>
                <w:szCs w:val="18"/>
              </w:rPr>
              <w:t>)</w:t>
            </w:r>
          </w:p>
        </w:tc>
        <w:tc>
          <w:tcPr>
            <w:tcW w:w="2409" w:type="dxa"/>
            <w:shd w:val="clear" w:color="auto" w:fill="003C69"/>
          </w:tcPr>
          <w:p w14:paraId="3401D01C" w14:textId="46D7506A" w:rsidR="001F4663" w:rsidRPr="0051746D" w:rsidRDefault="001F4663" w:rsidP="001F4663">
            <w:pPr>
              <w:pStyle w:val="BodyText"/>
              <w:rPr>
                <w:b/>
                <w:bCs/>
                <w:sz w:val="24"/>
              </w:rPr>
            </w:pPr>
            <w:r w:rsidRPr="0051746D">
              <w:rPr>
                <w:b/>
                <w:bCs/>
                <w:sz w:val="24"/>
              </w:rPr>
              <w:t xml:space="preserve">Assessment </w:t>
            </w:r>
            <w:r w:rsidR="0056705A" w:rsidRPr="0051746D">
              <w:rPr>
                <w:b/>
                <w:bCs/>
                <w:sz w:val="24"/>
              </w:rPr>
              <w:t>guide</w:t>
            </w:r>
          </w:p>
        </w:tc>
        <w:tc>
          <w:tcPr>
            <w:tcW w:w="2835" w:type="dxa"/>
            <w:shd w:val="clear" w:color="auto" w:fill="003C69"/>
          </w:tcPr>
          <w:p w14:paraId="03E5BA31" w14:textId="4D34DDE1" w:rsidR="001F4663" w:rsidRPr="0051746D" w:rsidRDefault="001F4663" w:rsidP="001F4663">
            <w:pPr>
              <w:pStyle w:val="BodyText"/>
              <w:rPr>
                <w:b/>
                <w:bCs/>
                <w:sz w:val="24"/>
              </w:rPr>
            </w:pPr>
            <w:r w:rsidRPr="0051746D">
              <w:rPr>
                <w:b/>
                <w:bCs/>
                <w:sz w:val="24"/>
              </w:rPr>
              <w:t xml:space="preserve">Council </w:t>
            </w:r>
            <w:r w:rsidR="0056705A" w:rsidRPr="0051746D">
              <w:rPr>
                <w:b/>
                <w:bCs/>
                <w:sz w:val="24"/>
              </w:rPr>
              <w:t xml:space="preserve">response </w:t>
            </w:r>
          </w:p>
        </w:tc>
        <w:tc>
          <w:tcPr>
            <w:tcW w:w="5103" w:type="dxa"/>
            <w:shd w:val="clear" w:color="auto" w:fill="003C69"/>
          </w:tcPr>
          <w:p w14:paraId="44999E7C" w14:textId="1ABA9FAC" w:rsidR="001F4663" w:rsidRPr="0051746D" w:rsidRDefault="001F4663" w:rsidP="001F4663">
            <w:pPr>
              <w:pStyle w:val="BodyText"/>
              <w:rPr>
                <w:b/>
                <w:bCs/>
                <w:sz w:val="24"/>
              </w:rPr>
            </w:pPr>
            <w:r w:rsidRPr="0051746D">
              <w:rPr>
                <w:b/>
                <w:bCs/>
                <w:sz w:val="24"/>
              </w:rPr>
              <w:t>Close out process</w:t>
            </w:r>
          </w:p>
        </w:tc>
      </w:tr>
      <w:tr w:rsidR="00B15F1C" w14:paraId="5E747475" w14:textId="77777777" w:rsidTr="00C743F1">
        <w:trPr>
          <w:trHeight w:val="4282"/>
        </w:trPr>
        <w:tc>
          <w:tcPr>
            <w:tcW w:w="1980" w:type="dxa"/>
          </w:tcPr>
          <w:p w14:paraId="46EEE89F" w14:textId="77777777" w:rsidR="00B15F1C" w:rsidRPr="0051746D" w:rsidRDefault="00B15F1C" w:rsidP="001F4663">
            <w:pPr>
              <w:pStyle w:val="BodyText"/>
              <w:rPr>
                <w:b/>
                <w:bCs/>
                <w:sz w:val="24"/>
              </w:rPr>
            </w:pPr>
            <w:r w:rsidRPr="0051746D">
              <w:rPr>
                <w:b/>
                <w:bCs/>
                <w:sz w:val="24"/>
              </w:rPr>
              <w:t>Required</w:t>
            </w:r>
          </w:p>
        </w:tc>
        <w:tc>
          <w:tcPr>
            <w:tcW w:w="2977" w:type="dxa"/>
          </w:tcPr>
          <w:p w14:paraId="565EF659" w14:textId="6E5A5F6F" w:rsidR="00B15F1C" w:rsidRPr="0051746D" w:rsidRDefault="00B15F1C" w:rsidP="001F4663">
            <w:pPr>
              <w:pStyle w:val="BodyText"/>
              <w:rPr>
                <w:sz w:val="24"/>
              </w:rPr>
            </w:pPr>
            <w:r w:rsidRPr="0051746D">
              <w:rPr>
                <w:sz w:val="24"/>
              </w:rPr>
              <w:t>Essential outcomes that reflect ATIP guidance and performance requirements</w:t>
            </w:r>
            <w:r w:rsidRPr="0051746D">
              <w:rPr>
                <w:rFonts w:eastAsiaTheme="minorHAnsi" w:cstheme="minorBidi"/>
                <w:sz w:val="24"/>
                <w:szCs w:val="22"/>
                <w:lang w:eastAsia="en-US"/>
              </w:rPr>
              <w:t xml:space="preserve"> </w:t>
            </w:r>
            <w:r w:rsidRPr="0051746D">
              <w:rPr>
                <w:sz w:val="24"/>
              </w:rPr>
              <w:t>such as safe systems outcomes and accessibility. Required items must be accepted or closed by the PTA before the project can be considered complete or the design stage can be advanced.</w:t>
            </w:r>
          </w:p>
        </w:tc>
        <w:tc>
          <w:tcPr>
            <w:tcW w:w="2409" w:type="dxa"/>
          </w:tcPr>
          <w:p w14:paraId="7CD179A2" w14:textId="0030E5BF" w:rsidR="00B15F1C" w:rsidRPr="0051746D" w:rsidRDefault="00B15F1C" w:rsidP="001F4663">
            <w:pPr>
              <w:pStyle w:val="BodyText"/>
              <w:rPr>
                <w:sz w:val="24"/>
              </w:rPr>
            </w:pPr>
            <w:r w:rsidRPr="0051746D">
              <w:rPr>
                <w:sz w:val="24"/>
              </w:rPr>
              <w:t>Item relates to unacceptable safe system outcomes, accessibility concerns or is a major red flag to the project, Program, or the department.</w:t>
            </w:r>
          </w:p>
          <w:p w14:paraId="0B34311E" w14:textId="38FC2235" w:rsidR="00B15F1C" w:rsidRPr="0051746D" w:rsidRDefault="00B15F1C" w:rsidP="001F4663">
            <w:pPr>
              <w:pStyle w:val="BodyText"/>
              <w:rPr>
                <w:sz w:val="24"/>
              </w:rPr>
            </w:pPr>
            <w:r w:rsidRPr="0051746D">
              <w:rPr>
                <w:sz w:val="24"/>
              </w:rPr>
              <w:t xml:space="preserve">For construction projects, the scope must be consistent with the endorsed Issued for Construction design. </w:t>
            </w:r>
          </w:p>
        </w:tc>
        <w:tc>
          <w:tcPr>
            <w:tcW w:w="2835" w:type="dxa"/>
          </w:tcPr>
          <w:p w14:paraId="0F1285C0" w14:textId="77777777" w:rsidR="00B15F1C" w:rsidRPr="0051746D" w:rsidRDefault="00B15F1C" w:rsidP="001F4663">
            <w:pPr>
              <w:pStyle w:val="BodyText"/>
              <w:rPr>
                <w:b/>
                <w:bCs/>
                <w:sz w:val="24"/>
              </w:rPr>
            </w:pPr>
            <w:r w:rsidRPr="0051746D">
              <w:rPr>
                <w:b/>
                <w:bCs/>
                <w:sz w:val="24"/>
              </w:rPr>
              <w:t>Response mandatory</w:t>
            </w:r>
          </w:p>
          <w:p w14:paraId="5729F878" w14:textId="2F537C1E" w:rsidR="00B15F1C" w:rsidRPr="0051746D" w:rsidRDefault="00B15F1C" w:rsidP="00EF7308">
            <w:pPr>
              <w:pStyle w:val="BodyText"/>
              <w:rPr>
                <w:sz w:val="24"/>
              </w:rPr>
            </w:pPr>
            <w:r w:rsidRPr="0051746D">
              <w:rPr>
                <w:sz w:val="24"/>
              </w:rPr>
              <w:t xml:space="preserve">Council must provide an explanation for why the required item cannot or should not be incorporated into the project. </w:t>
            </w:r>
          </w:p>
          <w:p w14:paraId="5A0EA5D6" w14:textId="54A1D444" w:rsidR="00B15F1C" w:rsidRPr="0051746D" w:rsidRDefault="00B15F1C" w:rsidP="001F4663">
            <w:pPr>
              <w:pStyle w:val="BodyText"/>
              <w:rPr>
                <w:sz w:val="24"/>
              </w:rPr>
            </w:pPr>
            <w:r w:rsidRPr="0051746D">
              <w:rPr>
                <w:sz w:val="24"/>
              </w:rPr>
              <w:t>RPEQ endorsement alone is not a valid justification for items not being addressed.</w:t>
            </w:r>
          </w:p>
        </w:tc>
        <w:tc>
          <w:tcPr>
            <w:tcW w:w="5103" w:type="dxa"/>
          </w:tcPr>
          <w:p w14:paraId="27C1D955" w14:textId="00DAFEF3" w:rsidR="00B15F1C" w:rsidRPr="0051746D" w:rsidRDefault="00B15F1C" w:rsidP="001F4663">
            <w:pPr>
              <w:pStyle w:val="BodyText"/>
              <w:rPr>
                <w:b/>
                <w:bCs/>
                <w:sz w:val="24"/>
              </w:rPr>
            </w:pPr>
            <w:r w:rsidRPr="0051746D">
              <w:rPr>
                <w:b/>
                <w:bCs/>
                <w:sz w:val="24"/>
              </w:rPr>
              <w:t>Accepted item</w:t>
            </w:r>
            <w:r>
              <w:rPr>
                <w:b/>
                <w:bCs/>
                <w:sz w:val="24"/>
              </w:rPr>
              <w:t>:</w:t>
            </w:r>
          </w:p>
          <w:p w14:paraId="00E79E93" w14:textId="77777777" w:rsidR="00B15F1C" w:rsidRDefault="00B15F1C" w:rsidP="001F4663">
            <w:pPr>
              <w:pStyle w:val="BodyText"/>
              <w:rPr>
                <w:sz w:val="24"/>
              </w:rPr>
            </w:pPr>
            <w:r w:rsidRPr="0051746D">
              <w:rPr>
                <w:sz w:val="24"/>
              </w:rPr>
              <w:t>An item that has been addressed by Council and accepted by the PTA will be closed out.</w:t>
            </w:r>
          </w:p>
          <w:p w14:paraId="72B2E231" w14:textId="77777777" w:rsidR="00B15F1C" w:rsidRPr="0051746D" w:rsidRDefault="00B15F1C" w:rsidP="001F4663">
            <w:pPr>
              <w:pStyle w:val="BodyText"/>
              <w:rPr>
                <w:sz w:val="24"/>
              </w:rPr>
            </w:pPr>
          </w:p>
          <w:p w14:paraId="50BB10C5" w14:textId="6C736660" w:rsidR="00B15F1C" w:rsidRPr="0051746D" w:rsidRDefault="00B15F1C" w:rsidP="001F4663">
            <w:pPr>
              <w:pStyle w:val="BodyText"/>
              <w:rPr>
                <w:b/>
                <w:bCs/>
                <w:sz w:val="24"/>
              </w:rPr>
            </w:pPr>
            <w:r w:rsidRPr="0051746D">
              <w:rPr>
                <w:b/>
                <w:bCs/>
                <w:sz w:val="24"/>
              </w:rPr>
              <w:t>Not accepted (category) Item</w:t>
            </w:r>
            <w:r>
              <w:rPr>
                <w:b/>
                <w:bCs/>
                <w:sz w:val="24"/>
              </w:rPr>
              <w:t>:</w:t>
            </w:r>
          </w:p>
          <w:p w14:paraId="337F2538" w14:textId="77777777" w:rsidR="00B15F1C" w:rsidRPr="0051746D" w:rsidRDefault="00B15F1C" w:rsidP="00A72D40">
            <w:pPr>
              <w:pStyle w:val="BodyText"/>
              <w:rPr>
                <w:sz w:val="24"/>
              </w:rPr>
            </w:pPr>
            <w:r w:rsidRPr="0051746D">
              <w:rPr>
                <w:sz w:val="24"/>
              </w:rPr>
              <w:t xml:space="preserve">An item that has not been suitably addressed will be marked with the appropriate assessment outcome. </w:t>
            </w:r>
          </w:p>
          <w:p w14:paraId="2FC39782" w14:textId="77777777" w:rsidR="00B15F1C" w:rsidRPr="0051746D" w:rsidRDefault="00B15F1C" w:rsidP="00A72D40">
            <w:pPr>
              <w:pStyle w:val="BodyText"/>
              <w:rPr>
                <w:sz w:val="24"/>
              </w:rPr>
            </w:pPr>
            <w:r w:rsidRPr="0051746D">
              <w:rPr>
                <w:sz w:val="24"/>
              </w:rPr>
              <w:t>The Program will organise a meeting with Council to discuss these items.</w:t>
            </w:r>
          </w:p>
          <w:p w14:paraId="1168042A" w14:textId="7D98189C" w:rsidR="00B15F1C" w:rsidRPr="0051746D" w:rsidRDefault="00B15F1C" w:rsidP="00A72D40">
            <w:pPr>
              <w:pStyle w:val="BodyText"/>
              <w:rPr>
                <w:sz w:val="24"/>
              </w:rPr>
            </w:pPr>
            <w:r w:rsidRPr="0051746D">
              <w:rPr>
                <w:sz w:val="24"/>
              </w:rPr>
              <w:t>The Program will manage the subsequent close out of these items with Council based on the assessment outcome assigned.</w:t>
            </w:r>
          </w:p>
        </w:tc>
      </w:tr>
      <w:tr w:rsidR="00B15F1C" w14:paraId="00F03948" w14:textId="77777777" w:rsidTr="00577364">
        <w:trPr>
          <w:trHeight w:val="3552"/>
        </w:trPr>
        <w:tc>
          <w:tcPr>
            <w:tcW w:w="1980" w:type="dxa"/>
          </w:tcPr>
          <w:p w14:paraId="34A484FF" w14:textId="77777777" w:rsidR="00B15F1C" w:rsidRPr="0051746D" w:rsidRDefault="00B15F1C" w:rsidP="001F4663">
            <w:pPr>
              <w:pStyle w:val="BodyText"/>
              <w:rPr>
                <w:b/>
                <w:bCs/>
                <w:sz w:val="24"/>
              </w:rPr>
            </w:pPr>
            <w:r w:rsidRPr="0051746D">
              <w:rPr>
                <w:b/>
                <w:bCs/>
                <w:sz w:val="24"/>
              </w:rPr>
              <w:t>Recommended</w:t>
            </w:r>
          </w:p>
        </w:tc>
        <w:tc>
          <w:tcPr>
            <w:tcW w:w="2977" w:type="dxa"/>
          </w:tcPr>
          <w:p w14:paraId="54E58DEF" w14:textId="1553441D" w:rsidR="00B15F1C" w:rsidRPr="0051746D" w:rsidRDefault="00B15F1C" w:rsidP="001F4663">
            <w:pPr>
              <w:pStyle w:val="BodyText"/>
              <w:rPr>
                <w:sz w:val="24"/>
              </w:rPr>
            </w:pPr>
            <w:bookmarkStart w:id="15" w:name="_Hlk81407360"/>
            <w:r w:rsidRPr="0051746D">
              <w:rPr>
                <w:sz w:val="24"/>
              </w:rPr>
              <w:t>Desirable enhancements to the project to improve safety, attractiveness, comfort, connectivity and/or functionality. Council must provide an explanation for why the recommended enhancements cannot or should not be incorporated into the project.</w:t>
            </w:r>
            <w:bookmarkEnd w:id="15"/>
          </w:p>
        </w:tc>
        <w:tc>
          <w:tcPr>
            <w:tcW w:w="2409" w:type="dxa"/>
          </w:tcPr>
          <w:p w14:paraId="0C643FE7" w14:textId="77777777" w:rsidR="00B15F1C" w:rsidRPr="0051746D" w:rsidRDefault="00B15F1C" w:rsidP="001F4663">
            <w:pPr>
              <w:pStyle w:val="BodyText"/>
              <w:rPr>
                <w:sz w:val="24"/>
              </w:rPr>
            </w:pPr>
            <w:r w:rsidRPr="0051746D">
              <w:rPr>
                <w:sz w:val="24"/>
              </w:rPr>
              <w:t xml:space="preserve">Item relates to </w:t>
            </w:r>
            <w:r w:rsidRPr="0051746D">
              <w:rPr>
                <w:b/>
                <w:bCs/>
                <w:sz w:val="24"/>
              </w:rPr>
              <w:t>minor</w:t>
            </w:r>
            <w:r w:rsidRPr="0051746D">
              <w:rPr>
                <w:sz w:val="24"/>
              </w:rPr>
              <w:t xml:space="preserve"> safety improvements, attractiveness, comfort, connectivity, functionality and/or, accessibility</w:t>
            </w:r>
          </w:p>
        </w:tc>
        <w:tc>
          <w:tcPr>
            <w:tcW w:w="2835" w:type="dxa"/>
          </w:tcPr>
          <w:p w14:paraId="03D9CD34" w14:textId="77777777" w:rsidR="00B15F1C" w:rsidRPr="0051746D" w:rsidRDefault="00B15F1C" w:rsidP="00EF7308">
            <w:pPr>
              <w:pStyle w:val="BodyText"/>
              <w:rPr>
                <w:b/>
                <w:bCs/>
                <w:sz w:val="24"/>
              </w:rPr>
            </w:pPr>
            <w:r w:rsidRPr="0051746D">
              <w:rPr>
                <w:b/>
                <w:bCs/>
                <w:sz w:val="24"/>
              </w:rPr>
              <w:t>Response mandatory</w:t>
            </w:r>
          </w:p>
          <w:p w14:paraId="464AEA6E" w14:textId="48FEE6A4" w:rsidR="00B15F1C" w:rsidRPr="0051746D" w:rsidRDefault="00B15F1C" w:rsidP="001F4663">
            <w:pPr>
              <w:pStyle w:val="BodyText"/>
              <w:rPr>
                <w:sz w:val="24"/>
              </w:rPr>
            </w:pPr>
            <w:r w:rsidRPr="0051746D">
              <w:rPr>
                <w:sz w:val="24"/>
              </w:rPr>
              <w:t xml:space="preserve">Council must provide an explanation for why the recommended enhancements cannot or should not be incorporated into the project. </w:t>
            </w:r>
          </w:p>
        </w:tc>
        <w:tc>
          <w:tcPr>
            <w:tcW w:w="5103" w:type="dxa"/>
          </w:tcPr>
          <w:p w14:paraId="539AD958" w14:textId="539C796C" w:rsidR="00B15F1C" w:rsidRPr="0051746D" w:rsidRDefault="00B15F1C" w:rsidP="00A72D40">
            <w:pPr>
              <w:pStyle w:val="BodyText"/>
              <w:rPr>
                <w:b/>
                <w:bCs/>
                <w:sz w:val="24"/>
              </w:rPr>
            </w:pPr>
            <w:r w:rsidRPr="0051746D">
              <w:rPr>
                <w:b/>
                <w:bCs/>
                <w:sz w:val="24"/>
              </w:rPr>
              <w:t>Accepted item</w:t>
            </w:r>
            <w:r>
              <w:rPr>
                <w:b/>
                <w:bCs/>
                <w:sz w:val="24"/>
              </w:rPr>
              <w:t>:</w:t>
            </w:r>
          </w:p>
          <w:p w14:paraId="450E59FD" w14:textId="77777777" w:rsidR="00B15F1C" w:rsidRDefault="00B15F1C" w:rsidP="001F4663">
            <w:pPr>
              <w:pStyle w:val="BodyText"/>
              <w:rPr>
                <w:sz w:val="24"/>
              </w:rPr>
            </w:pPr>
            <w:r w:rsidRPr="0051746D">
              <w:rPr>
                <w:sz w:val="24"/>
              </w:rPr>
              <w:t>An item that has been addressed and accepted by the Program/PTA will be marked '</w:t>
            </w:r>
            <w:proofErr w:type="gramStart"/>
            <w:r w:rsidRPr="0051746D">
              <w:rPr>
                <w:sz w:val="24"/>
              </w:rPr>
              <w:t>Accepted'</w:t>
            </w:r>
            <w:proofErr w:type="gramEnd"/>
          </w:p>
          <w:p w14:paraId="7B376376" w14:textId="77777777" w:rsidR="00B15F1C" w:rsidRPr="0051746D" w:rsidRDefault="00B15F1C" w:rsidP="001F4663">
            <w:pPr>
              <w:pStyle w:val="BodyText"/>
              <w:rPr>
                <w:sz w:val="24"/>
              </w:rPr>
            </w:pPr>
          </w:p>
          <w:p w14:paraId="529F1321" w14:textId="77777777" w:rsidR="00B15F1C" w:rsidRPr="0051746D" w:rsidRDefault="00B15F1C" w:rsidP="00A72D40">
            <w:pPr>
              <w:pStyle w:val="BodyText"/>
              <w:rPr>
                <w:b/>
                <w:bCs/>
                <w:sz w:val="24"/>
              </w:rPr>
            </w:pPr>
            <w:r w:rsidRPr="0051746D">
              <w:rPr>
                <w:b/>
                <w:bCs/>
                <w:sz w:val="24"/>
              </w:rPr>
              <w:t>Not accepted (category) Item</w:t>
            </w:r>
            <w:r>
              <w:rPr>
                <w:b/>
                <w:bCs/>
                <w:sz w:val="24"/>
              </w:rPr>
              <w:t>:</w:t>
            </w:r>
          </w:p>
          <w:p w14:paraId="6DCA3215" w14:textId="3BADB91F" w:rsidR="00B15F1C" w:rsidRPr="0051746D" w:rsidRDefault="00B15F1C" w:rsidP="001F4663">
            <w:pPr>
              <w:pStyle w:val="BodyText"/>
              <w:rPr>
                <w:sz w:val="24"/>
              </w:rPr>
            </w:pPr>
            <w:r w:rsidRPr="0051746D">
              <w:rPr>
                <w:sz w:val="24"/>
              </w:rPr>
              <w:t>An item that has not been suitably addressed will be addressed in accordance with the category assigned.</w:t>
            </w:r>
          </w:p>
        </w:tc>
      </w:tr>
      <w:tr w:rsidR="001F4663" w14:paraId="1A79CB47" w14:textId="77777777" w:rsidTr="00E73578">
        <w:tc>
          <w:tcPr>
            <w:tcW w:w="1980" w:type="dxa"/>
          </w:tcPr>
          <w:p w14:paraId="1AD23721" w14:textId="68075C16" w:rsidR="001F4663" w:rsidRPr="0051746D" w:rsidRDefault="001F4663" w:rsidP="001F4663">
            <w:pPr>
              <w:pStyle w:val="BodyText"/>
              <w:rPr>
                <w:b/>
                <w:bCs/>
                <w:sz w:val="24"/>
              </w:rPr>
            </w:pPr>
            <w:r w:rsidRPr="0051746D">
              <w:rPr>
                <w:b/>
                <w:bCs/>
                <w:sz w:val="24"/>
              </w:rPr>
              <w:lastRenderedPageBreak/>
              <w:t xml:space="preserve">Future </w:t>
            </w:r>
            <w:r w:rsidR="0056705A" w:rsidRPr="0051746D">
              <w:rPr>
                <w:b/>
                <w:bCs/>
                <w:sz w:val="24"/>
              </w:rPr>
              <w:t>r</w:t>
            </w:r>
            <w:r w:rsidR="006A4629" w:rsidRPr="0051746D">
              <w:rPr>
                <w:b/>
                <w:bCs/>
                <w:sz w:val="24"/>
              </w:rPr>
              <w:t>equirement</w:t>
            </w:r>
          </w:p>
        </w:tc>
        <w:tc>
          <w:tcPr>
            <w:tcW w:w="2977" w:type="dxa"/>
          </w:tcPr>
          <w:p w14:paraId="0D99BAC5" w14:textId="0A5DB26D" w:rsidR="001F4663" w:rsidRPr="0051746D" w:rsidRDefault="00125648" w:rsidP="001F4663">
            <w:pPr>
              <w:pStyle w:val="BodyText"/>
              <w:rPr>
                <w:sz w:val="24"/>
              </w:rPr>
            </w:pPr>
            <w:r w:rsidRPr="0051746D">
              <w:rPr>
                <w:sz w:val="24"/>
              </w:rPr>
              <w:t>Identified improvements that will be incorporated into a future project and may be considered as part of the existing project.</w:t>
            </w:r>
          </w:p>
        </w:tc>
        <w:tc>
          <w:tcPr>
            <w:tcW w:w="2409" w:type="dxa"/>
          </w:tcPr>
          <w:p w14:paraId="5D9EC502" w14:textId="3C664EA9" w:rsidR="001F4663" w:rsidRPr="0051746D" w:rsidRDefault="001F4663" w:rsidP="001F4663">
            <w:pPr>
              <w:pStyle w:val="BodyText"/>
              <w:rPr>
                <w:sz w:val="24"/>
              </w:rPr>
            </w:pPr>
            <w:r w:rsidRPr="0051746D">
              <w:rPr>
                <w:sz w:val="24"/>
              </w:rPr>
              <w:t>Potential enhancements or improvements that would be nice to have in the current and future projects.</w:t>
            </w:r>
          </w:p>
        </w:tc>
        <w:tc>
          <w:tcPr>
            <w:tcW w:w="2835" w:type="dxa"/>
          </w:tcPr>
          <w:p w14:paraId="21F92FD3" w14:textId="77777777" w:rsidR="00EF7308" w:rsidRPr="0051746D" w:rsidRDefault="001F4663" w:rsidP="001F4663">
            <w:pPr>
              <w:pStyle w:val="BodyText"/>
              <w:rPr>
                <w:b/>
                <w:bCs/>
                <w:sz w:val="24"/>
              </w:rPr>
            </w:pPr>
            <w:r w:rsidRPr="0051746D">
              <w:rPr>
                <w:b/>
                <w:bCs/>
                <w:sz w:val="24"/>
              </w:rPr>
              <w:t xml:space="preserve">Response not mandatory. </w:t>
            </w:r>
          </w:p>
          <w:p w14:paraId="6441ADF0" w14:textId="646DB4BC" w:rsidR="001F4663" w:rsidRPr="0051746D" w:rsidRDefault="001F4663" w:rsidP="001F4663">
            <w:pPr>
              <w:pStyle w:val="BodyText"/>
              <w:rPr>
                <w:sz w:val="24"/>
              </w:rPr>
            </w:pPr>
            <w:r w:rsidRPr="0051746D">
              <w:rPr>
                <w:sz w:val="24"/>
              </w:rPr>
              <w:t>Council</w:t>
            </w:r>
            <w:r w:rsidR="00EF7308" w:rsidRPr="0051746D">
              <w:rPr>
                <w:sz w:val="24"/>
              </w:rPr>
              <w:t>s</w:t>
            </w:r>
            <w:r w:rsidRPr="0051746D">
              <w:rPr>
                <w:sz w:val="24"/>
              </w:rPr>
              <w:t xml:space="preserve"> can</w:t>
            </w:r>
            <w:r w:rsidR="00EF7308" w:rsidRPr="0051746D">
              <w:rPr>
                <w:sz w:val="24"/>
              </w:rPr>
              <w:t xml:space="preserve"> respond to </w:t>
            </w:r>
            <w:r w:rsidR="006A4629" w:rsidRPr="0051746D">
              <w:rPr>
                <w:sz w:val="24"/>
              </w:rPr>
              <w:t>or note</w:t>
            </w:r>
            <w:r w:rsidRPr="0051746D">
              <w:rPr>
                <w:sz w:val="24"/>
              </w:rPr>
              <w:t xml:space="preserve"> identified items.</w:t>
            </w:r>
          </w:p>
        </w:tc>
        <w:tc>
          <w:tcPr>
            <w:tcW w:w="5103" w:type="dxa"/>
          </w:tcPr>
          <w:p w14:paraId="2EF8D114" w14:textId="7D649EA4" w:rsidR="001F4663" w:rsidRPr="0051746D" w:rsidRDefault="00EF7308" w:rsidP="001F4663">
            <w:pPr>
              <w:pStyle w:val="BodyText"/>
              <w:rPr>
                <w:sz w:val="24"/>
              </w:rPr>
            </w:pPr>
            <w:r w:rsidRPr="0051746D">
              <w:rPr>
                <w:sz w:val="24"/>
              </w:rPr>
              <w:t xml:space="preserve">All </w:t>
            </w:r>
            <w:r w:rsidR="0056705A" w:rsidRPr="0051746D">
              <w:rPr>
                <w:sz w:val="24"/>
              </w:rPr>
              <w:t>f</w:t>
            </w:r>
            <w:r w:rsidRPr="0051746D">
              <w:rPr>
                <w:sz w:val="24"/>
              </w:rPr>
              <w:t xml:space="preserve">uture </w:t>
            </w:r>
            <w:r w:rsidR="006A4629" w:rsidRPr="0051746D">
              <w:rPr>
                <w:sz w:val="24"/>
              </w:rPr>
              <w:t xml:space="preserve">requirement </w:t>
            </w:r>
            <w:r w:rsidR="006756A3" w:rsidRPr="0051746D">
              <w:rPr>
                <w:sz w:val="24"/>
              </w:rPr>
              <w:t>i</w:t>
            </w:r>
            <w:r w:rsidRPr="0051746D">
              <w:rPr>
                <w:sz w:val="24"/>
              </w:rPr>
              <w:t>tems</w:t>
            </w:r>
            <w:r w:rsidR="006A4629" w:rsidRPr="0051746D">
              <w:rPr>
                <w:sz w:val="24"/>
              </w:rPr>
              <w:t xml:space="preserve"> will be</w:t>
            </w:r>
            <w:r w:rsidRPr="0051746D">
              <w:rPr>
                <w:sz w:val="24"/>
              </w:rPr>
              <w:t xml:space="preserve"> </w:t>
            </w:r>
            <w:r w:rsidR="006A4629" w:rsidRPr="0051746D">
              <w:rPr>
                <w:sz w:val="24"/>
              </w:rPr>
              <w:t>included on the final F400 for the project but will not require a response from council. These items will be tracked and monitored by the program.</w:t>
            </w:r>
          </w:p>
        </w:tc>
      </w:tr>
      <w:tr w:rsidR="00125648" w14:paraId="4442F2ED" w14:textId="77777777" w:rsidTr="00E73578">
        <w:tc>
          <w:tcPr>
            <w:tcW w:w="1980" w:type="dxa"/>
          </w:tcPr>
          <w:p w14:paraId="34B111D6" w14:textId="1826F3F0" w:rsidR="00125648" w:rsidRPr="0051746D" w:rsidRDefault="00125648" w:rsidP="001F4663">
            <w:pPr>
              <w:pStyle w:val="BodyText"/>
              <w:rPr>
                <w:b/>
                <w:bCs/>
                <w:sz w:val="24"/>
              </w:rPr>
            </w:pPr>
            <w:r w:rsidRPr="0051746D">
              <w:rPr>
                <w:b/>
                <w:bCs/>
                <w:sz w:val="24"/>
              </w:rPr>
              <w:t xml:space="preserve">For </w:t>
            </w:r>
            <w:r w:rsidR="0056705A" w:rsidRPr="0051746D">
              <w:rPr>
                <w:b/>
                <w:bCs/>
                <w:sz w:val="24"/>
              </w:rPr>
              <w:t>c</w:t>
            </w:r>
            <w:r w:rsidRPr="0051746D">
              <w:rPr>
                <w:b/>
                <w:bCs/>
                <w:sz w:val="24"/>
              </w:rPr>
              <w:t>onsideration</w:t>
            </w:r>
          </w:p>
        </w:tc>
        <w:tc>
          <w:tcPr>
            <w:tcW w:w="2977" w:type="dxa"/>
          </w:tcPr>
          <w:p w14:paraId="08061F41" w14:textId="02147C7F" w:rsidR="00125648" w:rsidRPr="0051746D" w:rsidRDefault="00125648" w:rsidP="001F4663">
            <w:pPr>
              <w:pStyle w:val="BodyText"/>
              <w:rPr>
                <w:sz w:val="24"/>
              </w:rPr>
            </w:pPr>
            <w:r w:rsidRPr="0051746D">
              <w:rPr>
                <w:sz w:val="24"/>
              </w:rPr>
              <w:t>Identified design elements for review during the detailed design process (only to be used for planning and concept design review).</w:t>
            </w:r>
          </w:p>
        </w:tc>
        <w:tc>
          <w:tcPr>
            <w:tcW w:w="2409" w:type="dxa"/>
          </w:tcPr>
          <w:p w14:paraId="6DE9B24A" w14:textId="700D1FC9" w:rsidR="00125648" w:rsidRPr="0051746D" w:rsidRDefault="00125648" w:rsidP="001F4663">
            <w:pPr>
              <w:pStyle w:val="BodyText"/>
              <w:rPr>
                <w:sz w:val="24"/>
              </w:rPr>
            </w:pPr>
            <w:r w:rsidRPr="0051746D">
              <w:rPr>
                <w:sz w:val="24"/>
              </w:rPr>
              <w:t>The items are included for consideration through the development of the design and may request additional information be provided at the next stage.</w:t>
            </w:r>
          </w:p>
        </w:tc>
        <w:tc>
          <w:tcPr>
            <w:tcW w:w="2835" w:type="dxa"/>
          </w:tcPr>
          <w:p w14:paraId="3EC0444A" w14:textId="77777777" w:rsidR="00125648" w:rsidRPr="0051746D" w:rsidRDefault="00125648" w:rsidP="001F4663">
            <w:pPr>
              <w:pStyle w:val="BodyText"/>
              <w:rPr>
                <w:b/>
                <w:bCs/>
                <w:sz w:val="24"/>
              </w:rPr>
            </w:pPr>
            <w:r w:rsidRPr="0051746D">
              <w:rPr>
                <w:b/>
                <w:bCs/>
                <w:sz w:val="24"/>
              </w:rPr>
              <w:t>Response not mandatory</w:t>
            </w:r>
          </w:p>
          <w:p w14:paraId="3969AB22" w14:textId="6617D86B" w:rsidR="00125648" w:rsidRPr="0051746D" w:rsidRDefault="00125648" w:rsidP="001F4663">
            <w:pPr>
              <w:pStyle w:val="BodyText"/>
              <w:rPr>
                <w:sz w:val="24"/>
              </w:rPr>
            </w:pPr>
            <w:r w:rsidRPr="0051746D">
              <w:rPr>
                <w:sz w:val="24"/>
              </w:rPr>
              <w:t>Councils can respond to items directly via F400 or can provide additional information/update designs as a part of the next design review</w:t>
            </w:r>
          </w:p>
        </w:tc>
        <w:tc>
          <w:tcPr>
            <w:tcW w:w="5103" w:type="dxa"/>
          </w:tcPr>
          <w:p w14:paraId="7839A070" w14:textId="77777777" w:rsidR="00125648" w:rsidRPr="0051746D" w:rsidRDefault="00125648" w:rsidP="001F4663">
            <w:pPr>
              <w:pStyle w:val="BodyText"/>
              <w:rPr>
                <w:sz w:val="24"/>
              </w:rPr>
            </w:pPr>
            <w:r w:rsidRPr="0051746D">
              <w:rPr>
                <w:sz w:val="24"/>
              </w:rPr>
              <w:t>No close out process required.</w:t>
            </w:r>
          </w:p>
          <w:p w14:paraId="25D700B5" w14:textId="0F233FE9" w:rsidR="00125648" w:rsidRPr="0051746D" w:rsidRDefault="00125648" w:rsidP="001F4663">
            <w:pPr>
              <w:pStyle w:val="BodyText"/>
              <w:rPr>
                <w:sz w:val="24"/>
              </w:rPr>
            </w:pPr>
            <w:r w:rsidRPr="0051746D">
              <w:rPr>
                <w:sz w:val="24"/>
              </w:rPr>
              <w:t>Items included in the F400 but will be checked and confirmed by the PTA in the next stage of design review.</w:t>
            </w:r>
          </w:p>
        </w:tc>
      </w:tr>
    </w:tbl>
    <w:p w14:paraId="5EEDCDBB" w14:textId="29242F70" w:rsidR="00B46B9C" w:rsidRDefault="00B46B9C">
      <w:pPr>
        <w:spacing w:before="80" w:after="80"/>
        <w:rPr>
          <w:rFonts w:eastAsia="Times New Roman" w:cs="Times New Roman"/>
          <w:szCs w:val="24"/>
          <w:lang w:eastAsia="en-AU"/>
        </w:rPr>
      </w:pPr>
    </w:p>
    <w:sectPr w:rsidR="00B46B9C" w:rsidSect="0051746D">
      <w:headerReference w:type="default" r:id="rId12"/>
      <w:headerReference w:type="first" r:id="rId13"/>
      <w:footerReference w:type="first" r:id="rId14"/>
      <w:pgSz w:w="16838" w:h="11906" w:orient="landscape" w:code="9"/>
      <w:pgMar w:top="851" w:right="907" w:bottom="709" w:left="851" w:header="567" w:footer="51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E0A0" w14:textId="77777777" w:rsidR="009D0FC3" w:rsidRDefault="009D0FC3" w:rsidP="00185154">
      <w:r>
        <w:separator/>
      </w:r>
    </w:p>
    <w:p w14:paraId="01BF46C6" w14:textId="77777777" w:rsidR="009D0FC3" w:rsidRDefault="009D0FC3"/>
  </w:endnote>
  <w:endnote w:type="continuationSeparator" w:id="0">
    <w:p w14:paraId="15A4875E" w14:textId="77777777" w:rsidR="009D0FC3" w:rsidRDefault="009D0FC3" w:rsidP="00185154">
      <w:r>
        <w:continuationSeparator/>
      </w:r>
    </w:p>
    <w:p w14:paraId="63E9F152" w14:textId="77777777" w:rsidR="009D0FC3" w:rsidRDefault="009D0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Look w:val="01E0" w:firstRow="1" w:lastRow="1" w:firstColumn="1" w:lastColumn="1" w:noHBand="0" w:noVBand="0"/>
    </w:tblPr>
    <w:tblGrid>
      <w:gridCol w:w="13148"/>
      <w:gridCol w:w="1881"/>
    </w:tblGrid>
    <w:tr w:rsidR="00576832" w:rsidRPr="00E73578" w14:paraId="696C770A" w14:textId="77777777" w:rsidTr="006028C1">
      <w:tc>
        <w:tcPr>
          <w:tcW w:w="8591" w:type="dxa"/>
          <w:vAlign w:val="bottom"/>
        </w:tcPr>
        <w:p w14:paraId="2EC4308F" w14:textId="2BE94907" w:rsidR="0051746D" w:rsidRPr="00E73578" w:rsidRDefault="0051746D" w:rsidP="0051746D">
          <w:pPr>
            <w:pStyle w:val="Footer"/>
            <w:rPr>
              <w:color w:val="auto"/>
            </w:rPr>
          </w:pPr>
          <w:r w:rsidRPr="00E73578">
            <w:rPr>
              <w:color w:val="auto"/>
            </w:rPr>
            <w:t>Attachment 2: Design review guidelines – Cycle Network Local Government Grants, program guidelines</w:t>
          </w:r>
        </w:p>
      </w:tc>
      <w:tc>
        <w:tcPr>
          <w:tcW w:w="1229" w:type="dxa"/>
          <w:vAlign w:val="bottom"/>
        </w:tcPr>
        <w:p w14:paraId="3787A25C" w14:textId="77777777" w:rsidR="0051746D" w:rsidRPr="00E73578" w:rsidRDefault="0051746D" w:rsidP="0051746D">
          <w:pPr>
            <w:pStyle w:val="Footer"/>
            <w:jc w:val="right"/>
            <w:rPr>
              <w:color w:val="auto"/>
            </w:rPr>
          </w:pPr>
          <w:r w:rsidRPr="00E73578">
            <w:rPr>
              <w:color w:val="auto"/>
            </w:rPr>
            <w:t xml:space="preserve">- </w:t>
          </w:r>
          <w:r w:rsidRPr="00E73578">
            <w:rPr>
              <w:color w:val="auto"/>
            </w:rPr>
            <w:fldChar w:fldCharType="begin"/>
          </w:r>
          <w:r w:rsidRPr="00E73578">
            <w:rPr>
              <w:color w:val="auto"/>
            </w:rPr>
            <w:instrText xml:space="preserve"> PAGE </w:instrText>
          </w:r>
          <w:r w:rsidRPr="00E73578">
            <w:rPr>
              <w:color w:val="auto"/>
            </w:rPr>
            <w:fldChar w:fldCharType="separate"/>
          </w:r>
          <w:r w:rsidRPr="00E73578">
            <w:rPr>
              <w:color w:val="auto"/>
            </w:rPr>
            <w:t>2</w:t>
          </w:r>
          <w:r w:rsidRPr="00E73578">
            <w:rPr>
              <w:color w:val="auto"/>
            </w:rPr>
            <w:fldChar w:fldCharType="end"/>
          </w:r>
          <w:r w:rsidRPr="00E73578">
            <w:rPr>
              <w:color w:val="auto"/>
            </w:rPr>
            <w:t xml:space="preserve"> -</w:t>
          </w:r>
        </w:p>
      </w:tc>
    </w:tr>
  </w:tbl>
  <w:p w14:paraId="011FAFC0" w14:textId="77777777" w:rsidR="0051746D" w:rsidRPr="00E73578" w:rsidRDefault="0051746D" w:rsidP="0051746D">
    <w:pPr>
      <w:pStyle w:val="Footer"/>
      <w:rPr>
        <w:color w:val="auto"/>
        <w:sz w:val="2"/>
        <w:szCs w:val="2"/>
      </w:rPr>
    </w:pPr>
  </w:p>
  <w:p w14:paraId="434C2F5C" w14:textId="77777777" w:rsidR="0051746D" w:rsidRPr="00E73578" w:rsidRDefault="0051746D">
    <w:pPr>
      <w:pStyle w:val="Foo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0DE7" w14:textId="77777777" w:rsidR="00C243B7" w:rsidRDefault="00C243B7" w:rsidP="00C243B7">
    <w:pPr>
      <w:pStyle w:val="Footer"/>
      <w:tabs>
        <w:tab w:val="clear" w:pos="9639"/>
        <w:tab w:val="left" w:pos="9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5ECB" w14:textId="77777777" w:rsidR="009D0FC3" w:rsidRDefault="009D0FC3" w:rsidP="00185154">
      <w:r>
        <w:separator/>
      </w:r>
    </w:p>
    <w:p w14:paraId="00886E5D" w14:textId="77777777" w:rsidR="009D0FC3" w:rsidRDefault="009D0FC3"/>
  </w:footnote>
  <w:footnote w:type="continuationSeparator" w:id="0">
    <w:p w14:paraId="1B76119B" w14:textId="77777777" w:rsidR="009D0FC3" w:rsidRDefault="009D0FC3" w:rsidP="00185154">
      <w:r>
        <w:continuationSeparator/>
      </w:r>
    </w:p>
    <w:p w14:paraId="1B8E2889" w14:textId="77777777" w:rsidR="009D0FC3" w:rsidRDefault="009D0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0418" w14:textId="77777777" w:rsidR="0051746D" w:rsidRDefault="0051746D">
    <w:pPr>
      <w:pStyle w:val="Header"/>
    </w:pPr>
  </w:p>
  <w:p w14:paraId="7FEABBD0" w14:textId="77777777" w:rsidR="0051746D" w:rsidRDefault="0051746D">
    <w:pPr>
      <w:pStyle w:val="Header"/>
    </w:pPr>
  </w:p>
  <w:p w14:paraId="49D0F8EB" w14:textId="77777777" w:rsidR="0051746D" w:rsidRDefault="0051746D">
    <w:pPr>
      <w:pStyle w:val="Header"/>
    </w:pPr>
  </w:p>
  <w:p w14:paraId="609DE0E9" w14:textId="77777777" w:rsidR="0051746D" w:rsidRDefault="0051746D">
    <w:pPr>
      <w:pStyle w:val="Header"/>
    </w:pPr>
  </w:p>
  <w:p w14:paraId="0D748F10" w14:textId="77777777" w:rsidR="0051746D" w:rsidRDefault="0051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FEB0" w14:textId="77777777" w:rsidR="0051746D" w:rsidRPr="0051746D" w:rsidRDefault="0051746D" w:rsidP="00517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FDD2" w14:textId="77777777" w:rsidR="00C243B7" w:rsidRDefault="00C243B7">
    <w:pPr>
      <w:pStyle w:val="Header"/>
    </w:pPr>
    <w:r>
      <w:rPr>
        <w:noProof/>
        <w:lang w:eastAsia="en-AU"/>
      </w:rPr>
      <w:drawing>
        <wp:anchor distT="0" distB="0" distL="114300" distR="114300" simplePos="0" relativeHeight="251661312" behindDoc="1" locked="0" layoutInCell="1" allowOverlap="1" wp14:anchorId="5D8D6C48" wp14:editId="4C645FB1">
          <wp:simplePos x="0" y="0"/>
          <wp:positionH relativeFrom="page">
            <wp:align>left</wp:align>
          </wp:positionH>
          <wp:positionV relativeFrom="page">
            <wp:align>bottom</wp:align>
          </wp:positionV>
          <wp:extent cx="7559999" cy="10693721"/>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559999" cy="106937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131416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20B28"/>
    <w:multiLevelType w:val="hybridMultilevel"/>
    <w:tmpl w:val="4E7C6F98"/>
    <w:lvl w:ilvl="0" w:tplc="AD9E21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A1717"/>
    <w:multiLevelType w:val="hybridMultilevel"/>
    <w:tmpl w:val="13F85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4C10AB"/>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8" w15:restartNumberingAfterBreak="0">
    <w:nsid w:val="2F494B19"/>
    <w:multiLevelType w:val="hybridMultilevel"/>
    <w:tmpl w:val="8ADC8980"/>
    <w:lvl w:ilvl="0" w:tplc="AD9E21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E5302"/>
    <w:multiLevelType w:val="hybridMultilevel"/>
    <w:tmpl w:val="6A583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37A56924"/>
    <w:multiLevelType w:val="hybridMultilevel"/>
    <w:tmpl w:val="A502EF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AF4474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AA22B1"/>
    <w:multiLevelType w:val="multilevel"/>
    <w:tmpl w:val="15967F9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07F2368"/>
    <w:multiLevelType w:val="multilevel"/>
    <w:tmpl w:val="725CC2D2"/>
    <w:numStyleLink w:val="ListTableNumber"/>
  </w:abstractNum>
  <w:abstractNum w:abstractNumId="16" w15:restartNumberingAfterBreak="0">
    <w:nsid w:val="61A37F15"/>
    <w:multiLevelType w:val="hybridMultilevel"/>
    <w:tmpl w:val="0316B70C"/>
    <w:lvl w:ilvl="0" w:tplc="A9662976">
      <w:start w:val="1"/>
      <w:numFmt w:val="bullet"/>
      <w:lvlText w:val=""/>
      <w:lvlJc w:val="left"/>
      <w:pPr>
        <w:ind w:left="720" w:hanging="360"/>
      </w:pPr>
      <w:rPr>
        <w:rFonts w:ascii="Symbol" w:hAnsi="Symbol" w:hint="default"/>
      </w:rPr>
    </w:lvl>
    <w:lvl w:ilvl="1" w:tplc="E960A5AE">
      <w:start w:val="1"/>
      <w:numFmt w:val="bullet"/>
      <w:lvlText w:val="o"/>
      <w:lvlJc w:val="left"/>
      <w:pPr>
        <w:ind w:left="1440" w:hanging="360"/>
      </w:pPr>
      <w:rPr>
        <w:rFonts w:ascii="Courier New" w:hAnsi="Courier New" w:hint="default"/>
      </w:rPr>
    </w:lvl>
    <w:lvl w:ilvl="2" w:tplc="92D21912">
      <w:start w:val="1"/>
      <w:numFmt w:val="bullet"/>
      <w:lvlText w:val=""/>
      <w:lvlJc w:val="left"/>
      <w:pPr>
        <w:ind w:left="2160" w:hanging="360"/>
      </w:pPr>
      <w:rPr>
        <w:rFonts w:ascii="Wingdings" w:hAnsi="Wingdings" w:hint="default"/>
      </w:rPr>
    </w:lvl>
    <w:lvl w:ilvl="3" w:tplc="2E82AFEE">
      <w:start w:val="1"/>
      <w:numFmt w:val="bullet"/>
      <w:lvlText w:val=""/>
      <w:lvlJc w:val="left"/>
      <w:pPr>
        <w:ind w:left="2880" w:hanging="360"/>
      </w:pPr>
      <w:rPr>
        <w:rFonts w:ascii="Symbol" w:hAnsi="Symbol" w:hint="default"/>
      </w:rPr>
    </w:lvl>
    <w:lvl w:ilvl="4" w:tplc="F084A150">
      <w:start w:val="1"/>
      <w:numFmt w:val="bullet"/>
      <w:lvlText w:val="o"/>
      <w:lvlJc w:val="left"/>
      <w:pPr>
        <w:ind w:left="3600" w:hanging="360"/>
      </w:pPr>
      <w:rPr>
        <w:rFonts w:ascii="Courier New" w:hAnsi="Courier New" w:hint="default"/>
      </w:rPr>
    </w:lvl>
    <w:lvl w:ilvl="5" w:tplc="F91C4F78">
      <w:start w:val="1"/>
      <w:numFmt w:val="bullet"/>
      <w:lvlText w:val=""/>
      <w:lvlJc w:val="left"/>
      <w:pPr>
        <w:ind w:left="4320" w:hanging="360"/>
      </w:pPr>
      <w:rPr>
        <w:rFonts w:ascii="Wingdings" w:hAnsi="Wingdings" w:hint="default"/>
      </w:rPr>
    </w:lvl>
    <w:lvl w:ilvl="6" w:tplc="055AB424">
      <w:start w:val="1"/>
      <w:numFmt w:val="bullet"/>
      <w:lvlText w:val=""/>
      <w:lvlJc w:val="left"/>
      <w:pPr>
        <w:ind w:left="5040" w:hanging="360"/>
      </w:pPr>
      <w:rPr>
        <w:rFonts w:ascii="Symbol" w:hAnsi="Symbol" w:hint="default"/>
      </w:rPr>
    </w:lvl>
    <w:lvl w:ilvl="7" w:tplc="67E2C60A">
      <w:start w:val="1"/>
      <w:numFmt w:val="bullet"/>
      <w:lvlText w:val="o"/>
      <w:lvlJc w:val="left"/>
      <w:pPr>
        <w:ind w:left="5760" w:hanging="360"/>
      </w:pPr>
      <w:rPr>
        <w:rFonts w:ascii="Courier New" w:hAnsi="Courier New" w:hint="default"/>
      </w:rPr>
    </w:lvl>
    <w:lvl w:ilvl="8" w:tplc="1C2C37C4">
      <w:start w:val="1"/>
      <w:numFmt w:val="bullet"/>
      <w:lvlText w:val=""/>
      <w:lvlJc w:val="left"/>
      <w:pPr>
        <w:ind w:left="6480" w:hanging="360"/>
      </w:pPr>
      <w:rPr>
        <w:rFonts w:ascii="Wingdings" w:hAnsi="Wingdings" w:hint="default"/>
      </w:rPr>
    </w:lvl>
  </w:abstractNum>
  <w:abstractNum w:abstractNumId="17"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67F90630"/>
    <w:multiLevelType w:val="hybridMultilevel"/>
    <w:tmpl w:val="0660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823E73"/>
    <w:multiLevelType w:val="hybridMultilevel"/>
    <w:tmpl w:val="FE443D7A"/>
    <w:lvl w:ilvl="0" w:tplc="AD9E21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822E6"/>
    <w:multiLevelType w:val="multilevel"/>
    <w:tmpl w:val="7996FD34"/>
    <w:numStyleLink w:val="ListTableBullet"/>
  </w:abstractNum>
  <w:abstractNum w:abstractNumId="21" w15:restartNumberingAfterBreak="0">
    <w:nsid w:val="7139706E"/>
    <w:multiLevelType w:val="multilevel"/>
    <w:tmpl w:val="11C64328"/>
    <w:numStyleLink w:val="ListParagraph"/>
  </w:abstractNum>
  <w:abstractNum w:abstractNumId="22" w15:restartNumberingAfterBreak="0">
    <w:nsid w:val="769B7C89"/>
    <w:multiLevelType w:val="hybridMultilevel"/>
    <w:tmpl w:val="D0EEF2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A23EEC"/>
    <w:multiLevelType w:val="hybridMultilevel"/>
    <w:tmpl w:val="FD4CE222"/>
    <w:lvl w:ilvl="0" w:tplc="AD9E213C">
      <w:start w:val="1"/>
      <w:numFmt w:val="bullet"/>
      <w:lvlText w:val=""/>
      <w:lvlJc w:val="left"/>
      <w:pPr>
        <w:ind w:left="720" w:hanging="360"/>
      </w:pPr>
      <w:rPr>
        <w:rFonts w:ascii="Symbol" w:hAnsi="Symbol" w:hint="default"/>
      </w:rPr>
    </w:lvl>
    <w:lvl w:ilvl="1" w:tplc="7254690A">
      <w:start w:val="1"/>
      <w:numFmt w:val="bullet"/>
      <w:lvlText w:val="o"/>
      <w:lvlJc w:val="left"/>
      <w:pPr>
        <w:ind w:left="1440" w:hanging="360"/>
      </w:pPr>
      <w:rPr>
        <w:rFonts w:ascii="Courier New" w:hAnsi="Courier New" w:hint="default"/>
      </w:rPr>
    </w:lvl>
    <w:lvl w:ilvl="2" w:tplc="4594B8CC">
      <w:start w:val="1"/>
      <w:numFmt w:val="bullet"/>
      <w:lvlText w:val=""/>
      <w:lvlJc w:val="left"/>
      <w:pPr>
        <w:ind w:left="2160" w:hanging="360"/>
      </w:pPr>
      <w:rPr>
        <w:rFonts w:ascii="Wingdings" w:hAnsi="Wingdings" w:hint="default"/>
      </w:rPr>
    </w:lvl>
    <w:lvl w:ilvl="3" w:tplc="FFECCAEC">
      <w:start w:val="1"/>
      <w:numFmt w:val="bullet"/>
      <w:lvlText w:val=""/>
      <w:lvlJc w:val="left"/>
      <w:pPr>
        <w:ind w:left="2880" w:hanging="360"/>
      </w:pPr>
      <w:rPr>
        <w:rFonts w:ascii="Symbol" w:hAnsi="Symbol" w:hint="default"/>
      </w:rPr>
    </w:lvl>
    <w:lvl w:ilvl="4" w:tplc="7B2839C4">
      <w:start w:val="1"/>
      <w:numFmt w:val="bullet"/>
      <w:lvlText w:val="o"/>
      <w:lvlJc w:val="left"/>
      <w:pPr>
        <w:ind w:left="3600" w:hanging="360"/>
      </w:pPr>
      <w:rPr>
        <w:rFonts w:ascii="Courier New" w:hAnsi="Courier New" w:hint="default"/>
      </w:rPr>
    </w:lvl>
    <w:lvl w:ilvl="5" w:tplc="88D6FB3C">
      <w:start w:val="1"/>
      <w:numFmt w:val="bullet"/>
      <w:lvlText w:val=""/>
      <w:lvlJc w:val="left"/>
      <w:pPr>
        <w:ind w:left="4320" w:hanging="360"/>
      </w:pPr>
      <w:rPr>
        <w:rFonts w:ascii="Wingdings" w:hAnsi="Wingdings" w:hint="default"/>
      </w:rPr>
    </w:lvl>
    <w:lvl w:ilvl="6" w:tplc="B378B12C">
      <w:start w:val="1"/>
      <w:numFmt w:val="bullet"/>
      <w:lvlText w:val=""/>
      <w:lvlJc w:val="left"/>
      <w:pPr>
        <w:ind w:left="5040" w:hanging="360"/>
      </w:pPr>
      <w:rPr>
        <w:rFonts w:ascii="Symbol" w:hAnsi="Symbol" w:hint="default"/>
      </w:rPr>
    </w:lvl>
    <w:lvl w:ilvl="7" w:tplc="8B56D2F2">
      <w:start w:val="1"/>
      <w:numFmt w:val="bullet"/>
      <w:lvlText w:val="o"/>
      <w:lvlJc w:val="left"/>
      <w:pPr>
        <w:ind w:left="5760" w:hanging="360"/>
      </w:pPr>
      <w:rPr>
        <w:rFonts w:ascii="Courier New" w:hAnsi="Courier New" w:hint="default"/>
      </w:rPr>
    </w:lvl>
    <w:lvl w:ilvl="8" w:tplc="1602D37C">
      <w:start w:val="1"/>
      <w:numFmt w:val="bullet"/>
      <w:lvlText w:val=""/>
      <w:lvlJc w:val="left"/>
      <w:pPr>
        <w:ind w:left="6480" w:hanging="360"/>
      </w:pPr>
      <w:rPr>
        <w:rFonts w:ascii="Wingdings" w:hAnsi="Wingdings" w:hint="default"/>
      </w:rPr>
    </w:lvl>
  </w:abstractNum>
  <w:abstractNum w:abstractNumId="2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5" w15:restartNumberingAfterBreak="0">
    <w:nsid w:val="7FA40B80"/>
    <w:multiLevelType w:val="hybridMultilevel"/>
    <w:tmpl w:val="D1EA96A6"/>
    <w:lvl w:ilvl="0" w:tplc="AD9E21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697577">
    <w:abstractNumId w:val="24"/>
  </w:num>
  <w:num w:numId="2" w16cid:durableId="1841045885">
    <w:abstractNumId w:val="0"/>
  </w:num>
  <w:num w:numId="3" w16cid:durableId="1944221899">
    <w:abstractNumId w:val="2"/>
  </w:num>
  <w:num w:numId="4" w16cid:durableId="1831752002">
    <w:abstractNumId w:val="17"/>
  </w:num>
  <w:num w:numId="5" w16cid:durableId="581060269">
    <w:abstractNumId w:val="21"/>
  </w:num>
  <w:num w:numId="6" w16cid:durableId="1679890987">
    <w:abstractNumId w:val="20"/>
  </w:num>
  <w:num w:numId="7" w16cid:durableId="1610550342">
    <w:abstractNumId w:val="15"/>
  </w:num>
  <w:num w:numId="8" w16cid:durableId="1611472426">
    <w:abstractNumId w:val="1"/>
  </w:num>
  <w:num w:numId="9" w16cid:durableId="243490199">
    <w:abstractNumId w:val="10"/>
  </w:num>
  <w:num w:numId="10" w16cid:durableId="1338996690">
    <w:abstractNumId w:val="7"/>
  </w:num>
  <w:num w:numId="11" w16cid:durableId="729812974">
    <w:abstractNumId w:val="12"/>
  </w:num>
  <w:num w:numId="12" w16cid:durableId="1494418109">
    <w:abstractNumId w:val="16"/>
  </w:num>
  <w:num w:numId="13" w16cid:durableId="1055545020">
    <w:abstractNumId w:val="23"/>
  </w:num>
  <w:num w:numId="14" w16cid:durableId="1615357767">
    <w:abstractNumId w:val="4"/>
  </w:num>
  <w:num w:numId="15" w16cid:durableId="2078045078">
    <w:abstractNumId w:val="25"/>
  </w:num>
  <w:num w:numId="16" w16cid:durableId="674765650">
    <w:abstractNumId w:val="8"/>
  </w:num>
  <w:num w:numId="17" w16cid:durableId="1904176537">
    <w:abstractNumId w:val="19"/>
  </w:num>
  <w:num w:numId="18" w16cid:durableId="1603026534">
    <w:abstractNumId w:val="11"/>
  </w:num>
  <w:num w:numId="19" w16cid:durableId="630554044">
    <w:abstractNumId w:val="11"/>
  </w:num>
  <w:num w:numId="20" w16cid:durableId="877202403">
    <w:abstractNumId w:val="5"/>
  </w:num>
  <w:num w:numId="21" w16cid:durableId="488903521">
    <w:abstractNumId w:val="13"/>
  </w:num>
  <w:num w:numId="22" w16cid:durableId="1427186688">
    <w:abstractNumId w:val="18"/>
  </w:num>
  <w:num w:numId="23" w16cid:durableId="2040858874">
    <w:abstractNumId w:val="22"/>
  </w:num>
  <w:num w:numId="24" w16cid:durableId="1670907577">
    <w:abstractNumId w:val="9"/>
  </w:num>
  <w:num w:numId="25" w16cid:durableId="1732196529">
    <w:abstractNumId w:val="6"/>
  </w:num>
  <w:num w:numId="26" w16cid:durableId="1791322252">
    <w:abstractNumId w:val="14"/>
  </w:num>
  <w:num w:numId="27" w16cid:durableId="629357682">
    <w:abstractNumId w:val="3"/>
  </w:num>
  <w:num w:numId="28" w16cid:durableId="401488929">
    <w:abstractNumId w:val="12"/>
  </w:num>
  <w:num w:numId="29" w16cid:durableId="1063911745">
    <w:abstractNumId w:val="12"/>
  </w:num>
  <w:num w:numId="30" w16cid:durableId="1357610332">
    <w:abstractNumId w:val="12"/>
  </w:num>
  <w:num w:numId="31" w16cid:durableId="1849368483">
    <w:abstractNumId w:val="12"/>
  </w:num>
  <w:num w:numId="32" w16cid:durableId="114828698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C0"/>
    <w:rsid w:val="00001CA4"/>
    <w:rsid w:val="00006100"/>
    <w:rsid w:val="000115E8"/>
    <w:rsid w:val="00023E4C"/>
    <w:rsid w:val="000369D5"/>
    <w:rsid w:val="00040366"/>
    <w:rsid w:val="00054E41"/>
    <w:rsid w:val="00055CDB"/>
    <w:rsid w:val="00071C7D"/>
    <w:rsid w:val="00076F97"/>
    <w:rsid w:val="00083D76"/>
    <w:rsid w:val="000870BB"/>
    <w:rsid w:val="00087D93"/>
    <w:rsid w:val="000A03CC"/>
    <w:rsid w:val="000A682A"/>
    <w:rsid w:val="000B3EBE"/>
    <w:rsid w:val="000B5493"/>
    <w:rsid w:val="000B5D63"/>
    <w:rsid w:val="000B6FA1"/>
    <w:rsid w:val="000C0C22"/>
    <w:rsid w:val="000C1D1E"/>
    <w:rsid w:val="000C4EE7"/>
    <w:rsid w:val="000C6575"/>
    <w:rsid w:val="000E201B"/>
    <w:rsid w:val="000F4A35"/>
    <w:rsid w:val="000F64AB"/>
    <w:rsid w:val="001063C6"/>
    <w:rsid w:val="00125648"/>
    <w:rsid w:val="00127F96"/>
    <w:rsid w:val="00130A24"/>
    <w:rsid w:val="0013218E"/>
    <w:rsid w:val="00132989"/>
    <w:rsid w:val="00142633"/>
    <w:rsid w:val="00145CCD"/>
    <w:rsid w:val="001505D8"/>
    <w:rsid w:val="00154790"/>
    <w:rsid w:val="00156423"/>
    <w:rsid w:val="001600E5"/>
    <w:rsid w:val="0017032B"/>
    <w:rsid w:val="001829A7"/>
    <w:rsid w:val="00185154"/>
    <w:rsid w:val="0019114D"/>
    <w:rsid w:val="001970FA"/>
    <w:rsid w:val="001A16AE"/>
    <w:rsid w:val="001A16BF"/>
    <w:rsid w:val="001C0B74"/>
    <w:rsid w:val="001C497B"/>
    <w:rsid w:val="001C5D58"/>
    <w:rsid w:val="001D63F9"/>
    <w:rsid w:val="001F16CA"/>
    <w:rsid w:val="001F4663"/>
    <w:rsid w:val="002078C1"/>
    <w:rsid w:val="002106C4"/>
    <w:rsid w:val="00210DEF"/>
    <w:rsid w:val="00222215"/>
    <w:rsid w:val="0025119D"/>
    <w:rsid w:val="00252201"/>
    <w:rsid w:val="0025351C"/>
    <w:rsid w:val="00254DD8"/>
    <w:rsid w:val="00264CEB"/>
    <w:rsid w:val="00274E23"/>
    <w:rsid w:val="00284FD9"/>
    <w:rsid w:val="0028631D"/>
    <w:rsid w:val="00290EE4"/>
    <w:rsid w:val="002A4874"/>
    <w:rsid w:val="002B4003"/>
    <w:rsid w:val="002C3611"/>
    <w:rsid w:val="002C5B1C"/>
    <w:rsid w:val="002C6438"/>
    <w:rsid w:val="002D4254"/>
    <w:rsid w:val="002D4B4A"/>
    <w:rsid w:val="002D4E6E"/>
    <w:rsid w:val="002F6E01"/>
    <w:rsid w:val="00301893"/>
    <w:rsid w:val="003114D0"/>
    <w:rsid w:val="00315CAE"/>
    <w:rsid w:val="00334D32"/>
    <w:rsid w:val="00335510"/>
    <w:rsid w:val="003411DD"/>
    <w:rsid w:val="00342ABB"/>
    <w:rsid w:val="00350C3B"/>
    <w:rsid w:val="003542FA"/>
    <w:rsid w:val="0036043C"/>
    <w:rsid w:val="003661A9"/>
    <w:rsid w:val="00371360"/>
    <w:rsid w:val="00371826"/>
    <w:rsid w:val="0037398C"/>
    <w:rsid w:val="0037618F"/>
    <w:rsid w:val="00382FE0"/>
    <w:rsid w:val="00384358"/>
    <w:rsid w:val="003853C1"/>
    <w:rsid w:val="003A04C1"/>
    <w:rsid w:val="003A08A5"/>
    <w:rsid w:val="003B0945"/>
    <w:rsid w:val="003B097F"/>
    <w:rsid w:val="003B4DCF"/>
    <w:rsid w:val="003B786A"/>
    <w:rsid w:val="003C1002"/>
    <w:rsid w:val="003C5520"/>
    <w:rsid w:val="003C5970"/>
    <w:rsid w:val="003C6AA3"/>
    <w:rsid w:val="003D3B71"/>
    <w:rsid w:val="003D56AF"/>
    <w:rsid w:val="003E1EF3"/>
    <w:rsid w:val="003E5319"/>
    <w:rsid w:val="00404615"/>
    <w:rsid w:val="00407776"/>
    <w:rsid w:val="00414AF7"/>
    <w:rsid w:val="0042310A"/>
    <w:rsid w:val="00427353"/>
    <w:rsid w:val="0043564D"/>
    <w:rsid w:val="0043628A"/>
    <w:rsid w:val="00444AE6"/>
    <w:rsid w:val="004478FD"/>
    <w:rsid w:val="00447924"/>
    <w:rsid w:val="00450293"/>
    <w:rsid w:val="004517F4"/>
    <w:rsid w:val="004525A0"/>
    <w:rsid w:val="0045372F"/>
    <w:rsid w:val="00464E34"/>
    <w:rsid w:val="004700B3"/>
    <w:rsid w:val="004864D8"/>
    <w:rsid w:val="00491C59"/>
    <w:rsid w:val="004A060E"/>
    <w:rsid w:val="004B7C51"/>
    <w:rsid w:val="004B7DAE"/>
    <w:rsid w:val="004D2F19"/>
    <w:rsid w:val="004E2D9B"/>
    <w:rsid w:val="004E372B"/>
    <w:rsid w:val="004E79A4"/>
    <w:rsid w:val="004F2863"/>
    <w:rsid w:val="004F2A3C"/>
    <w:rsid w:val="004F3D6F"/>
    <w:rsid w:val="00501386"/>
    <w:rsid w:val="00506FEA"/>
    <w:rsid w:val="0051056D"/>
    <w:rsid w:val="005134D1"/>
    <w:rsid w:val="0051746D"/>
    <w:rsid w:val="00526401"/>
    <w:rsid w:val="005274BD"/>
    <w:rsid w:val="005331C9"/>
    <w:rsid w:val="005416C0"/>
    <w:rsid w:val="005515E6"/>
    <w:rsid w:val="0055219D"/>
    <w:rsid w:val="0055353F"/>
    <w:rsid w:val="0056633F"/>
    <w:rsid w:val="0056705A"/>
    <w:rsid w:val="005713E5"/>
    <w:rsid w:val="00574EEE"/>
    <w:rsid w:val="00576832"/>
    <w:rsid w:val="00577323"/>
    <w:rsid w:val="00582220"/>
    <w:rsid w:val="00584DE8"/>
    <w:rsid w:val="00592D77"/>
    <w:rsid w:val="00592E7A"/>
    <w:rsid w:val="0059528E"/>
    <w:rsid w:val="00597676"/>
    <w:rsid w:val="005A0F23"/>
    <w:rsid w:val="005A435A"/>
    <w:rsid w:val="005B0C40"/>
    <w:rsid w:val="005D1714"/>
    <w:rsid w:val="005D1B9F"/>
    <w:rsid w:val="005D620B"/>
    <w:rsid w:val="005D7F77"/>
    <w:rsid w:val="005E259B"/>
    <w:rsid w:val="005F570F"/>
    <w:rsid w:val="005F6BFC"/>
    <w:rsid w:val="006025ED"/>
    <w:rsid w:val="00605C93"/>
    <w:rsid w:val="0061089F"/>
    <w:rsid w:val="00610C61"/>
    <w:rsid w:val="00616B11"/>
    <w:rsid w:val="00620B67"/>
    <w:rsid w:val="006226F0"/>
    <w:rsid w:val="00631FE9"/>
    <w:rsid w:val="00632C3A"/>
    <w:rsid w:val="00633235"/>
    <w:rsid w:val="0063514B"/>
    <w:rsid w:val="0065325A"/>
    <w:rsid w:val="006650E8"/>
    <w:rsid w:val="00674316"/>
    <w:rsid w:val="006756A3"/>
    <w:rsid w:val="00684E74"/>
    <w:rsid w:val="00690D2A"/>
    <w:rsid w:val="006A1801"/>
    <w:rsid w:val="006A4629"/>
    <w:rsid w:val="006C7C1D"/>
    <w:rsid w:val="006D22C5"/>
    <w:rsid w:val="006F44A5"/>
    <w:rsid w:val="007011A7"/>
    <w:rsid w:val="007036E5"/>
    <w:rsid w:val="007037AB"/>
    <w:rsid w:val="0070495A"/>
    <w:rsid w:val="00713BCD"/>
    <w:rsid w:val="00733626"/>
    <w:rsid w:val="00753746"/>
    <w:rsid w:val="00767950"/>
    <w:rsid w:val="00770BF1"/>
    <w:rsid w:val="00774E81"/>
    <w:rsid w:val="00792BAF"/>
    <w:rsid w:val="007A5346"/>
    <w:rsid w:val="007B6375"/>
    <w:rsid w:val="007C23B2"/>
    <w:rsid w:val="007D7BBC"/>
    <w:rsid w:val="007E1A9B"/>
    <w:rsid w:val="007E6706"/>
    <w:rsid w:val="007F0476"/>
    <w:rsid w:val="007F6A39"/>
    <w:rsid w:val="00814DC9"/>
    <w:rsid w:val="00822503"/>
    <w:rsid w:val="00825223"/>
    <w:rsid w:val="008261DF"/>
    <w:rsid w:val="00830168"/>
    <w:rsid w:val="00836956"/>
    <w:rsid w:val="00845732"/>
    <w:rsid w:val="00855427"/>
    <w:rsid w:val="008572D9"/>
    <w:rsid w:val="00861E13"/>
    <w:rsid w:val="00892496"/>
    <w:rsid w:val="008A0AED"/>
    <w:rsid w:val="008A6F22"/>
    <w:rsid w:val="008B03A1"/>
    <w:rsid w:val="008B3FBF"/>
    <w:rsid w:val="008B5D8F"/>
    <w:rsid w:val="008C4A1B"/>
    <w:rsid w:val="008E7A80"/>
    <w:rsid w:val="008F4E0B"/>
    <w:rsid w:val="00904F2B"/>
    <w:rsid w:val="00912BE9"/>
    <w:rsid w:val="00914813"/>
    <w:rsid w:val="0092109A"/>
    <w:rsid w:val="009453E1"/>
    <w:rsid w:val="00950BCC"/>
    <w:rsid w:val="00956F9A"/>
    <w:rsid w:val="009571D7"/>
    <w:rsid w:val="00972DA9"/>
    <w:rsid w:val="009747DA"/>
    <w:rsid w:val="00980AC3"/>
    <w:rsid w:val="009813C8"/>
    <w:rsid w:val="00985E9A"/>
    <w:rsid w:val="009875AF"/>
    <w:rsid w:val="009A199C"/>
    <w:rsid w:val="009B5E27"/>
    <w:rsid w:val="009B701C"/>
    <w:rsid w:val="009C1CF5"/>
    <w:rsid w:val="009C5484"/>
    <w:rsid w:val="009D0FC3"/>
    <w:rsid w:val="009D4A86"/>
    <w:rsid w:val="009E2723"/>
    <w:rsid w:val="009E313F"/>
    <w:rsid w:val="009F6CE7"/>
    <w:rsid w:val="00A05A8E"/>
    <w:rsid w:val="00A07960"/>
    <w:rsid w:val="00A1435F"/>
    <w:rsid w:val="00A27B57"/>
    <w:rsid w:val="00A34673"/>
    <w:rsid w:val="00A376CD"/>
    <w:rsid w:val="00A41250"/>
    <w:rsid w:val="00A41D4E"/>
    <w:rsid w:val="00A449B2"/>
    <w:rsid w:val="00A52A8F"/>
    <w:rsid w:val="00A54844"/>
    <w:rsid w:val="00A56701"/>
    <w:rsid w:val="00A61132"/>
    <w:rsid w:val="00A640FF"/>
    <w:rsid w:val="00A72D40"/>
    <w:rsid w:val="00A73701"/>
    <w:rsid w:val="00A75C2B"/>
    <w:rsid w:val="00A82684"/>
    <w:rsid w:val="00A83B38"/>
    <w:rsid w:val="00A94638"/>
    <w:rsid w:val="00A955E8"/>
    <w:rsid w:val="00A96EF6"/>
    <w:rsid w:val="00A97728"/>
    <w:rsid w:val="00AA6010"/>
    <w:rsid w:val="00AD6EC2"/>
    <w:rsid w:val="00AE1E7F"/>
    <w:rsid w:val="00AE4C26"/>
    <w:rsid w:val="00AF0C75"/>
    <w:rsid w:val="00AF2204"/>
    <w:rsid w:val="00AF2A8E"/>
    <w:rsid w:val="00B012F3"/>
    <w:rsid w:val="00B019A4"/>
    <w:rsid w:val="00B1273F"/>
    <w:rsid w:val="00B15F1C"/>
    <w:rsid w:val="00B2231A"/>
    <w:rsid w:val="00B2449B"/>
    <w:rsid w:val="00B46B9C"/>
    <w:rsid w:val="00B53493"/>
    <w:rsid w:val="00B55D18"/>
    <w:rsid w:val="00B56CC8"/>
    <w:rsid w:val="00B61F46"/>
    <w:rsid w:val="00B65281"/>
    <w:rsid w:val="00B668FB"/>
    <w:rsid w:val="00B76B8E"/>
    <w:rsid w:val="00B80F89"/>
    <w:rsid w:val="00BA072F"/>
    <w:rsid w:val="00BA45AE"/>
    <w:rsid w:val="00BA4F4A"/>
    <w:rsid w:val="00BA66AD"/>
    <w:rsid w:val="00BB15AB"/>
    <w:rsid w:val="00BC1699"/>
    <w:rsid w:val="00BC2DD3"/>
    <w:rsid w:val="00BC40D1"/>
    <w:rsid w:val="00BC67B1"/>
    <w:rsid w:val="00BE6905"/>
    <w:rsid w:val="00BF2C53"/>
    <w:rsid w:val="00BF48F3"/>
    <w:rsid w:val="00C000C3"/>
    <w:rsid w:val="00C02E60"/>
    <w:rsid w:val="00C1050A"/>
    <w:rsid w:val="00C15CFB"/>
    <w:rsid w:val="00C17321"/>
    <w:rsid w:val="00C1792E"/>
    <w:rsid w:val="00C20D82"/>
    <w:rsid w:val="00C20DBF"/>
    <w:rsid w:val="00C22FE5"/>
    <w:rsid w:val="00C240FD"/>
    <w:rsid w:val="00C24374"/>
    <w:rsid w:val="00C243B7"/>
    <w:rsid w:val="00C302EF"/>
    <w:rsid w:val="00C47073"/>
    <w:rsid w:val="00C5118B"/>
    <w:rsid w:val="00C61346"/>
    <w:rsid w:val="00C61589"/>
    <w:rsid w:val="00C71116"/>
    <w:rsid w:val="00C7331E"/>
    <w:rsid w:val="00C74C53"/>
    <w:rsid w:val="00C82842"/>
    <w:rsid w:val="00C91385"/>
    <w:rsid w:val="00C9556B"/>
    <w:rsid w:val="00C96619"/>
    <w:rsid w:val="00C97431"/>
    <w:rsid w:val="00CB0F9B"/>
    <w:rsid w:val="00CB46DE"/>
    <w:rsid w:val="00CC3F71"/>
    <w:rsid w:val="00CE495B"/>
    <w:rsid w:val="00CF143D"/>
    <w:rsid w:val="00D005C1"/>
    <w:rsid w:val="00D1063C"/>
    <w:rsid w:val="00D224E5"/>
    <w:rsid w:val="00D241D3"/>
    <w:rsid w:val="00D253E1"/>
    <w:rsid w:val="00D27FA8"/>
    <w:rsid w:val="00D30811"/>
    <w:rsid w:val="00D365D3"/>
    <w:rsid w:val="00D37A36"/>
    <w:rsid w:val="00D42F7B"/>
    <w:rsid w:val="00D45232"/>
    <w:rsid w:val="00D55089"/>
    <w:rsid w:val="00D618AA"/>
    <w:rsid w:val="00D64F5E"/>
    <w:rsid w:val="00D65684"/>
    <w:rsid w:val="00D8294E"/>
    <w:rsid w:val="00D8691A"/>
    <w:rsid w:val="00D8753C"/>
    <w:rsid w:val="00D903F0"/>
    <w:rsid w:val="00D913F0"/>
    <w:rsid w:val="00D945EE"/>
    <w:rsid w:val="00DA336F"/>
    <w:rsid w:val="00DA76FA"/>
    <w:rsid w:val="00DB04C7"/>
    <w:rsid w:val="00DB2B49"/>
    <w:rsid w:val="00DC28FE"/>
    <w:rsid w:val="00DC290C"/>
    <w:rsid w:val="00DC33B4"/>
    <w:rsid w:val="00DD4656"/>
    <w:rsid w:val="00DF01DF"/>
    <w:rsid w:val="00DF4F47"/>
    <w:rsid w:val="00E00C98"/>
    <w:rsid w:val="00E018FB"/>
    <w:rsid w:val="00E040D2"/>
    <w:rsid w:val="00E20830"/>
    <w:rsid w:val="00E21DC0"/>
    <w:rsid w:val="00E313EA"/>
    <w:rsid w:val="00E4222B"/>
    <w:rsid w:val="00E47464"/>
    <w:rsid w:val="00E64864"/>
    <w:rsid w:val="00E64A93"/>
    <w:rsid w:val="00E6763B"/>
    <w:rsid w:val="00E71E6E"/>
    <w:rsid w:val="00E73578"/>
    <w:rsid w:val="00E83FCC"/>
    <w:rsid w:val="00EA2895"/>
    <w:rsid w:val="00EB58BD"/>
    <w:rsid w:val="00EC0FFC"/>
    <w:rsid w:val="00EC1C10"/>
    <w:rsid w:val="00EC31E7"/>
    <w:rsid w:val="00EC4B24"/>
    <w:rsid w:val="00ED28AB"/>
    <w:rsid w:val="00ED2E33"/>
    <w:rsid w:val="00ED3024"/>
    <w:rsid w:val="00ED66E8"/>
    <w:rsid w:val="00ED71B6"/>
    <w:rsid w:val="00EE2469"/>
    <w:rsid w:val="00EE2F65"/>
    <w:rsid w:val="00EF0E10"/>
    <w:rsid w:val="00EF2076"/>
    <w:rsid w:val="00EF2AFB"/>
    <w:rsid w:val="00EF7308"/>
    <w:rsid w:val="00F22A7F"/>
    <w:rsid w:val="00F26F8C"/>
    <w:rsid w:val="00F27628"/>
    <w:rsid w:val="00F336EE"/>
    <w:rsid w:val="00F431FB"/>
    <w:rsid w:val="00F469FE"/>
    <w:rsid w:val="00F53ACB"/>
    <w:rsid w:val="00F60316"/>
    <w:rsid w:val="00F60E46"/>
    <w:rsid w:val="00F6184E"/>
    <w:rsid w:val="00F63943"/>
    <w:rsid w:val="00F66B05"/>
    <w:rsid w:val="00F8007E"/>
    <w:rsid w:val="00F81C8A"/>
    <w:rsid w:val="00F84805"/>
    <w:rsid w:val="00F90C7F"/>
    <w:rsid w:val="00FA2B02"/>
    <w:rsid w:val="00FA2F6B"/>
    <w:rsid w:val="00FA3799"/>
    <w:rsid w:val="00FB1115"/>
    <w:rsid w:val="00FB4AE4"/>
    <w:rsid w:val="00FD237C"/>
    <w:rsid w:val="00FE31F5"/>
    <w:rsid w:val="00FE6FE8"/>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65C1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6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E64A93"/>
    <w:pPr>
      <w:numPr>
        <w:numId w:val="11"/>
      </w:numPr>
    </w:pPr>
    <w:rPr>
      <w:bCs w:val="0"/>
    </w:rPr>
  </w:style>
  <w:style w:type="paragraph" w:customStyle="1" w:styleId="AltHeading2">
    <w:name w:val="Alt Heading 2"/>
    <w:basedOn w:val="Heading2"/>
    <w:next w:val="BodyText"/>
    <w:qFormat/>
    <w:rsid w:val="00E64A93"/>
    <w:pPr>
      <w:numPr>
        <w:ilvl w:val="1"/>
        <w:numId w:val="11"/>
      </w:numPr>
    </w:pPr>
  </w:style>
  <w:style w:type="paragraph" w:customStyle="1" w:styleId="AltHeading3">
    <w:name w:val="Alt Heading 3"/>
    <w:basedOn w:val="Heading3"/>
    <w:next w:val="BodyText"/>
    <w:qFormat/>
    <w:rsid w:val="00E64A93"/>
    <w:pPr>
      <w:numPr>
        <w:ilvl w:val="2"/>
        <w:numId w:val="11"/>
      </w:numPr>
    </w:pPr>
  </w:style>
  <w:style w:type="paragraph" w:customStyle="1" w:styleId="AltHeading4">
    <w:name w:val="Alt Heading 4"/>
    <w:basedOn w:val="Heading4"/>
    <w:next w:val="BodyText"/>
    <w:qFormat/>
    <w:rsid w:val="00E64A93"/>
    <w:pPr>
      <w:numPr>
        <w:ilvl w:val="3"/>
        <w:numId w:val="11"/>
      </w:numPr>
    </w:pPr>
  </w:style>
  <w:style w:type="paragraph" w:styleId="Title">
    <w:name w:val="Title"/>
    <w:basedOn w:val="Normal"/>
    <w:next w:val="BodyText"/>
    <w:link w:val="TitleChar"/>
    <w:uiPriority w:val="9"/>
    <w:qFormat/>
    <w:rsid w:val="00EA2895"/>
    <w:pPr>
      <w:framePr w:w="10773" w:wrap="around" w:vAnchor="text" w:hAnchor="text" w:y="1"/>
      <w:spacing w:after="320"/>
    </w:pPr>
    <w:rPr>
      <w:rFonts w:asciiTheme="majorHAnsi" w:eastAsiaTheme="majorEastAsia" w:hAnsiTheme="majorHAnsi" w:cstheme="majorBidi"/>
      <w:b/>
      <w:color w:val="003C69" w:themeColor="accent1"/>
      <w:sz w:val="48"/>
      <w:szCs w:val="52"/>
    </w:rPr>
  </w:style>
  <w:style w:type="character" w:customStyle="1" w:styleId="TitleChar">
    <w:name w:val="Title Char"/>
    <w:basedOn w:val="DefaultParagraphFont"/>
    <w:link w:val="Title"/>
    <w:uiPriority w:val="9"/>
    <w:rsid w:val="00EA2895"/>
    <w:rPr>
      <w:rFonts w:asciiTheme="majorHAnsi" w:eastAsiaTheme="majorEastAsia" w:hAnsiTheme="majorHAnsi" w:cstheme="majorBidi"/>
      <w:b/>
      <w:color w:val="003C69" w:themeColor="accent1"/>
      <w:sz w:val="48"/>
      <w:szCs w:val="52"/>
    </w:rPr>
  </w:style>
  <w:style w:type="paragraph" w:styleId="Subtitle">
    <w:name w:val="Subtitle"/>
    <w:basedOn w:val="Title"/>
    <w:next w:val="BodyText"/>
    <w:link w:val="SubtitleChar"/>
    <w:uiPriority w:val="8"/>
    <w:qFormat/>
    <w:rsid w:val="00EA2895"/>
    <w:pPr>
      <w:framePr w:wrap="around"/>
      <w:numPr>
        <w:ilvl w:val="1"/>
      </w:numPr>
    </w:pPr>
    <w:rPr>
      <w:iCs/>
      <w:sz w:val="28"/>
      <w:szCs w:val="24"/>
    </w:rPr>
  </w:style>
  <w:style w:type="character" w:customStyle="1" w:styleId="SubtitleChar">
    <w:name w:val="Subtitle Char"/>
    <w:basedOn w:val="DefaultParagraphFont"/>
    <w:link w:val="Subtitle"/>
    <w:uiPriority w:val="8"/>
    <w:rsid w:val="00EA2895"/>
    <w:rPr>
      <w:rFonts w:asciiTheme="majorHAnsi" w:eastAsiaTheme="majorEastAsia" w:hAnsiTheme="majorHAnsi" w:cstheme="majorBidi"/>
      <w:b/>
      <w:iCs/>
      <w:color w:val="003C69"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EE2F65"/>
    <w:rPr>
      <w:rFonts w:eastAsia="Times New Roman" w:cs="Times New Roman"/>
      <w:sz w:val="20"/>
      <w:szCs w:val="24"/>
      <w:lang w:eastAsia="en-AU"/>
    </w:rPr>
  </w:style>
  <w:style w:type="paragraph" w:styleId="Header">
    <w:name w:val="header"/>
    <w:basedOn w:val="Normal"/>
    <w:link w:val="HeaderChar"/>
    <w:uiPriority w:val="99"/>
    <w:rsid w:val="00252201"/>
    <w:pPr>
      <w:jc w:val="right"/>
    </w:pPr>
    <w:rPr>
      <w:sz w:val="17"/>
    </w:rPr>
  </w:style>
  <w:style w:type="character" w:customStyle="1" w:styleId="HeaderChar">
    <w:name w:val="Header Char"/>
    <w:basedOn w:val="DefaultParagraphFont"/>
    <w:link w:val="Header"/>
    <w:uiPriority w:val="99"/>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uiPriority w:val="2"/>
    <w:qFormat/>
    <w:rsid w:val="00E64A93"/>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E64A93"/>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B61F46"/>
    <w:pPr>
      <w:tabs>
        <w:tab w:val="right" w:pos="9639"/>
      </w:tabs>
      <w:spacing w:after="60"/>
      <w:ind w:right="567"/>
    </w:pPr>
    <w:rPr>
      <w:noProof/>
    </w:rPr>
  </w:style>
  <w:style w:type="paragraph" w:styleId="TOC3">
    <w:name w:val="toc 3"/>
    <w:basedOn w:val="Normal"/>
    <w:next w:val="Normal"/>
    <w:uiPriority w:val="39"/>
    <w:rsid w:val="00B61F46"/>
    <w:pPr>
      <w:tabs>
        <w:tab w:val="right" w:pos="9639"/>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EE2F6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E64A9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E64A93"/>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E64A93"/>
    <w:pPr>
      <w:numPr>
        <w:numId w:val="8"/>
      </w:numPr>
      <w:spacing w:before="0"/>
    </w:pPr>
  </w:style>
  <w:style w:type="numbering" w:customStyle="1" w:styleId="ListAlpha">
    <w:name w:val="List_Alpha"/>
    <w:uiPriority w:val="99"/>
    <w:rsid w:val="00E64A93"/>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E64A93"/>
    <w:pPr>
      <w:numPr>
        <w:ilvl w:val="1"/>
      </w:numPr>
    </w:pPr>
  </w:style>
  <w:style w:type="paragraph" w:customStyle="1" w:styleId="ListAlpha3">
    <w:name w:val="List Alpha 3"/>
    <w:basedOn w:val="ListAlpha2"/>
    <w:uiPriority w:val="19"/>
    <w:rsid w:val="00E64A93"/>
    <w:pPr>
      <w:numPr>
        <w:ilvl w:val="2"/>
      </w:numPr>
    </w:pPr>
  </w:style>
  <w:style w:type="paragraph" w:customStyle="1" w:styleId="ListAlpha4">
    <w:name w:val="List Alpha 4"/>
    <w:basedOn w:val="ListAlpha3"/>
    <w:uiPriority w:val="19"/>
    <w:rsid w:val="00E64A93"/>
    <w:pPr>
      <w:numPr>
        <w:ilvl w:val="3"/>
      </w:numPr>
    </w:pPr>
  </w:style>
  <w:style w:type="paragraph" w:customStyle="1" w:styleId="ListAlpha6">
    <w:name w:val="List Alpha 6"/>
    <w:basedOn w:val="ListAlpha4"/>
    <w:uiPriority w:val="19"/>
    <w:rsid w:val="00E64A93"/>
    <w:pPr>
      <w:numPr>
        <w:ilvl w:val="5"/>
      </w:numPr>
    </w:pPr>
  </w:style>
  <w:style w:type="paragraph" w:customStyle="1" w:styleId="ListAlpha5">
    <w:name w:val="List Alpha 5"/>
    <w:basedOn w:val="ListAlpha6"/>
    <w:uiPriority w:val="19"/>
    <w:rsid w:val="00E64A93"/>
    <w:pPr>
      <w:numPr>
        <w:ilvl w:val="4"/>
      </w:numPr>
    </w:pPr>
  </w:style>
  <w:style w:type="paragraph" w:styleId="ListBullet2">
    <w:name w:val="List Bullet 2"/>
    <w:basedOn w:val="ListBullet0"/>
    <w:uiPriority w:val="19"/>
    <w:rsid w:val="00E64A93"/>
    <w:pPr>
      <w:numPr>
        <w:ilvl w:val="1"/>
      </w:numPr>
    </w:pPr>
  </w:style>
  <w:style w:type="paragraph" w:styleId="ListBullet3">
    <w:name w:val="List Bullet 3"/>
    <w:basedOn w:val="ListBullet0"/>
    <w:uiPriority w:val="19"/>
    <w:rsid w:val="00E64A93"/>
    <w:pPr>
      <w:numPr>
        <w:ilvl w:val="2"/>
      </w:numPr>
    </w:pPr>
  </w:style>
  <w:style w:type="paragraph" w:styleId="ListBullet4">
    <w:name w:val="List Bullet 4"/>
    <w:basedOn w:val="ListBullet0"/>
    <w:uiPriority w:val="19"/>
    <w:semiHidden/>
    <w:rsid w:val="00E64A93"/>
    <w:pPr>
      <w:numPr>
        <w:numId w:val="0"/>
      </w:numPr>
    </w:pPr>
  </w:style>
  <w:style w:type="paragraph" w:styleId="ListBullet5">
    <w:name w:val="List Bullet 5"/>
    <w:basedOn w:val="ListBullet0"/>
    <w:uiPriority w:val="19"/>
    <w:semiHidden/>
    <w:rsid w:val="00E64A93"/>
    <w:pPr>
      <w:numPr>
        <w:numId w:val="0"/>
      </w:numPr>
    </w:pPr>
  </w:style>
  <w:style w:type="paragraph" w:customStyle="1" w:styleId="ListBullet6">
    <w:name w:val="List Bullet 6"/>
    <w:basedOn w:val="ListBullet0"/>
    <w:uiPriority w:val="19"/>
    <w:semiHidden/>
    <w:qFormat/>
    <w:rsid w:val="00E64A93"/>
    <w:pPr>
      <w:numPr>
        <w:numId w:val="0"/>
      </w:numPr>
    </w:pPr>
  </w:style>
  <w:style w:type="paragraph" w:styleId="ListNumber2">
    <w:name w:val="List Number 2"/>
    <w:basedOn w:val="ListNumber0"/>
    <w:uiPriority w:val="19"/>
    <w:rsid w:val="00E64A93"/>
    <w:pPr>
      <w:numPr>
        <w:ilvl w:val="1"/>
      </w:numPr>
    </w:pPr>
  </w:style>
  <w:style w:type="paragraph" w:styleId="ListNumber3">
    <w:name w:val="List Number 3"/>
    <w:basedOn w:val="ListNumber0"/>
    <w:uiPriority w:val="19"/>
    <w:rsid w:val="00E64A93"/>
    <w:pPr>
      <w:numPr>
        <w:ilvl w:val="2"/>
      </w:numPr>
    </w:pPr>
  </w:style>
  <w:style w:type="paragraph" w:styleId="ListNumber4">
    <w:name w:val="List Number 4"/>
    <w:basedOn w:val="ListNumber0"/>
    <w:uiPriority w:val="19"/>
    <w:rsid w:val="00E64A93"/>
    <w:pPr>
      <w:numPr>
        <w:ilvl w:val="3"/>
      </w:numPr>
    </w:pPr>
  </w:style>
  <w:style w:type="paragraph" w:styleId="ListNumber5">
    <w:name w:val="List Number 5"/>
    <w:basedOn w:val="ListNumber0"/>
    <w:uiPriority w:val="19"/>
    <w:rsid w:val="00E64A93"/>
    <w:pPr>
      <w:numPr>
        <w:ilvl w:val="4"/>
      </w:numPr>
    </w:pPr>
  </w:style>
  <w:style w:type="paragraph" w:customStyle="1" w:styleId="ListNumber6">
    <w:name w:val="List Number 6"/>
    <w:basedOn w:val="ListNumber0"/>
    <w:uiPriority w:val="19"/>
    <w:rsid w:val="00E64A93"/>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E64A93"/>
    <w:pPr>
      <w:numPr>
        <w:numId w:val="9"/>
      </w:numPr>
    </w:pPr>
  </w:style>
  <w:style w:type="numbering" w:customStyle="1" w:styleId="ListNumberedHeadings">
    <w:name w:val="List_NumberedHeadings"/>
    <w:uiPriority w:val="99"/>
    <w:rsid w:val="00E64A93"/>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character" w:styleId="UnresolvedMention">
    <w:name w:val="Unresolved Mention"/>
    <w:basedOn w:val="DefaultParagraphFont"/>
    <w:uiPriority w:val="99"/>
    <w:semiHidden/>
    <w:unhideWhenUsed/>
    <w:rsid w:val="00592E7A"/>
    <w:rPr>
      <w:color w:val="605E5C"/>
      <w:shd w:val="clear" w:color="auto" w:fill="E1DFDD"/>
    </w:rPr>
  </w:style>
  <w:style w:type="character" w:styleId="CommentReference">
    <w:name w:val="annotation reference"/>
    <w:basedOn w:val="DefaultParagraphFont"/>
    <w:uiPriority w:val="99"/>
    <w:semiHidden/>
    <w:unhideWhenUsed/>
    <w:rsid w:val="00C82842"/>
    <w:rPr>
      <w:sz w:val="16"/>
      <w:szCs w:val="16"/>
    </w:rPr>
  </w:style>
  <w:style w:type="paragraph" w:styleId="CommentText">
    <w:name w:val="annotation text"/>
    <w:basedOn w:val="Normal"/>
    <w:link w:val="CommentTextChar"/>
    <w:uiPriority w:val="99"/>
    <w:unhideWhenUsed/>
    <w:rsid w:val="00C82842"/>
    <w:rPr>
      <w:szCs w:val="20"/>
    </w:rPr>
  </w:style>
  <w:style w:type="character" w:customStyle="1" w:styleId="CommentTextChar">
    <w:name w:val="Comment Text Char"/>
    <w:basedOn w:val="DefaultParagraphFont"/>
    <w:link w:val="CommentText"/>
    <w:uiPriority w:val="99"/>
    <w:rsid w:val="00C82842"/>
    <w:rPr>
      <w:sz w:val="20"/>
      <w:szCs w:val="20"/>
    </w:rPr>
  </w:style>
  <w:style w:type="paragraph" w:styleId="CommentSubject">
    <w:name w:val="annotation subject"/>
    <w:basedOn w:val="CommentText"/>
    <w:next w:val="CommentText"/>
    <w:link w:val="CommentSubjectChar"/>
    <w:uiPriority w:val="99"/>
    <w:semiHidden/>
    <w:unhideWhenUsed/>
    <w:rsid w:val="00C82842"/>
    <w:rPr>
      <w:b/>
      <w:bCs/>
    </w:rPr>
  </w:style>
  <w:style w:type="character" w:customStyle="1" w:styleId="CommentSubjectChar">
    <w:name w:val="Comment Subject Char"/>
    <w:basedOn w:val="CommentTextChar"/>
    <w:link w:val="CommentSubject"/>
    <w:uiPriority w:val="99"/>
    <w:semiHidden/>
    <w:rsid w:val="00C82842"/>
    <w:rPr>
      <w:b/>
      <w:bCs/>
      <w:sz w:val="20"/>
      <w:szCs w:val="20"/>
    </w:rPr>
  </w:style>
  <w:style w:type="table" w:styleId="TableGridLight">
    <w:name w:val="Grid Table Light"/>
    <w:basedOn w:val="TableNormal"/>
    <w:uiPriority w:val="40"/>
    <w:rsid w:val="00574EE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F6BFC"/>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mr.qld.gov.au/travel-and-transport/cycling/cycling-grants/cycling-infrastructure-grant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4D97-40DD-48AA-8948-98FBB6D7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2235</Words>
  <Characters>12742</Characters>
  <Application>Microsoft Office Word</Application>
  <DocSecurity>2</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Design review guidelines</dc:title>
  <dc:subject/>
  <dc:creator/>
  <cp:keywords>design; guideline; cycle; network; Local; Government; grants; program;</cp:keywords>
  <dc:description/>
  <cp:lastModifiedBy/>
  <cp:revision>1</cp:revision>
  <dcterms:created xsi:type="dcterms:W3CDTF">2024-07-17T03:29:00Z</dcterms:created>
  <dcterms:modified xsi:type="dcterms:W3CDTF">2024-07-17T04:18:00Z</dcterms:modified>
</cp:coreProperties>
</file>