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D1FC" w14:textId="357B0359" w:rsidR="00592D77" w:rsidRPr="00C5118B" w:rsidRDefault="002C2151" w:rsidP="002C2151">
      <w:pPr>
        <w:pStyle w:val="Title"/>
        <w:framePr w:wrap="around" w:hAnchor="page" w:x="556" w:y="335"/>
      </w:pPr>
      <w:r>
        <w:t>Attachment 6: Multi-Criteria Analysis</w:t>
      </w:r>
    </w:p>
    <w:p w14:paraId="641C71A8" w14:textId="238440B6" w:rsidR="00C5118B" w:rsidRDefault="009C6E3D" w:rsidP="002C2151">
      <w:pPr>
        <w:pStyle w:val="Subtitle"/>
        <w:framePr w:wrap="around" w:hAnchor="page" w:x="556" w:y="335"/>
        <w:spacing w:after="120"/>
      </w:pPr>
      <w:r>
        <w:t>Cycle Network Local Government Grants, program guidelines</w:t>
      </w:r>
    </w:p>
    <w:p w14:paraId="49561649" w14:textId="77777777" w:rsidR="004107AB" w:rsidRDefault="004107AB" w:rsidP="00142633">
      <w:pPr>
        <w:pStyle w:val="BodyText"/>
        <w:sectPr w:rsidR="004107AB" w:rsidSect="00EE2F65">
          <w:footerReference w:type="default" r:id="rId8"/>
          <w:headerReference w:type="first" r:id="rId9"/>
          <w:pgSz w:w="11906" w:h="16838" w:code="9"/>
          <w:pgMar w:top="1418" w:right="567" w:bottom="1134" w:left="567" w:header="567" w:footer="510" w:gutter="0"/>
          <w:pgNumType w:start="1"/>
          <w:cols w:num="2" w:space="567"/>
          <w:titlePg/>
          <w:docGrid w:linePitch="360"/>
        </w:sectPr>
      </w:pPr>
    </w:p>
    <w:p w14:paraId="1979A878" w14:textId="77777777" w:rsidR="007611C7" w:rsidRDefault="004107AB" w:rsidP="004107AB">
      <w:pPr>
        <w:pStyle w:val="BodyText"/>
        <w:ind w:right="140"/>
        <w:rPr>
          <w:sz w:val="24"/>
        </w:rPr>
      </w:pPr>
      <w:r w:rsidRPr="007611C7">
        <w:rPr>
          <w:sz w:val="24"/>
        </w:rPr>
        <w:t xml:space="preserve">The </w:t>
      </w:r>
      <w:r w:rsidR="009C6E3D" w:rsidRPr="007611C7">
        <w:rPr>
          <w:sz w:val="24"/>
        </w:rPr>
        <w:t>d</w:t>
      </w:r>
      <w:r w:rsidRPr="007611C7">
        <w:rPr>
          <w:sz w:val="24"/>
        </w:rPr>
        <w:t xml:space="preserve">epartment uses a multi-criteria analysis tool to assess all cycling design and construction project applications funded under the ATIP. </w:t>
      </w:r>
    </w:p>
    <w:p w14:paraId="121E600A" w14:textId="2FE5AF0F" w:rsidR="004107AB" w:rsidRPr="007611C7" w:rsidRDefault="004107AB" w:rsidP="004107AB">
      <w:pPr>
        <w:pStyle w:val="BodyText"/>
        <w:ind w:right="140"/>
        <w:rPr>
          <w:sz w:val="24"/>
        </w:rPr>
      </w:pPr>
      <w:r w:rsidRPr="007611C7">
        <w:rPr>
          <w:sz w:val="24"/>
        </w:rPr>
        <w:t xml:space="preserve">The table below lists the measures used for each funding criteria and outlines how each measure is scored within the tool. The tool will generate a score based on data provided in the application form for the </w:t>
      </w:r>
      <w:r w:rsidR="009C6E3D" w:rsidRPr="007611C7">
        <w:rPr>
          <w:sz w:val="24"/>
        </w:rPr>
        <w:t>p</w:t>
      </w:r>
      <w:r w:rsidRPr="007611C7">
        <w:rPr>
          <w:sz w:val="24"/>
        </w:rPr>
        <w:t>rogram.</w:t>
      </w:r>
    </w:p>
    <w:p w14:paraId="325722EB" w14:textId="77777777" w:rsidR="004107AB" w:rsidRPr="004107AB" w:rsidRDefault="004107AB" w:rsidP="004107AB">
      <w:pPr>
        <w:pStyle w:val="Heading3"/>
      </w:pPr>
      <w:r w:rsidRPr="004107AB">
        <w:t>Multi-criteria analysis (scored)</w:t>
      </w:r>
    </w:p>
    <w:tbl>
      <w:tblPr>
        <w:tblW w:w="10642" w:type="dxa"/>
        <w:tblInd w:w="-15"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4A0" w:firstRow="1" w:lastRow="0" w:firstColumn="1" w:lastColumn="0" w:noHBand="0" w:noVBand="1"/>
      </w:tblPr>
      <w:tblGrid>
        <w:gridCol w:w="1144"/>
        <w:gridCol w:w="1418"/>
        <w:gridCol w:w="1134"/>
        <w:gridCol w:w="6946"/>
      </w:tblGrid>
      <w:tr w:rsidR="004107AB" w:rsidRPr="007611C7" w14:paraId="2F525B30" w14:textId="77777777" w:rsidTr="007611C7">
        <w:trPr>
          <w:tblHeader/>
        </w:trPr>
        <w:tc>
          <w:tcPr>
            <w:tcW w:w="1144" w:type="dxa"/>
            <w:shd w:val="clear" w:color="auto" w:fill="003C69"/>
            <w:vAlign w:val="center"/>
          </w:tcPr>
          <w:p w14:paraId="53E36F8E" w14:textId="77777777" w:rsidR="004107AB" w:rsidRPr="007611C7" w:rsidRDefault="004107AB" w:rsidP="004107AB">
            <w:pPr>
              <w:pStyle w:val="BodyText"/>
              <w:jc w:val="center"/>
              <w:rPr>
                <w:rFonts w:asciiTheme="majorHAnsi" w:hAnsiTheme="majorHAnsi" w:cstheme="majorHAnsi"/>
                <w:b/>
                <w:sz w:val="24"/>
              </w:rPr>
            </w:pPr>
            <w:r w:rsidRPr="007611C7">
              <w:rPr>
                <w:rFonts w:asciiTheme="majorHAnsi" w:hAnsiTheme="majorHAnsi" w:cstheme="majorHAnsi"/>
                <w:b/>
                <w:sz w:val="24"/>
              </w:rPr>
              <w:t>Criteria</w:t>
            </w:r>
          </w:p>
        </w:tc>
        <w:tc>
          <w:tcPr>
            <w:tcW w:w="1418" w:type="dxa"/>
            <w:shd w:val="clear" w:color="auto" w:fill="003C69"/>
            <w:vAlign w:val="center"/>
          </w:tcPr>
          <w:p w14:paraId="573B80C9" w14:textId="77777777" w:rsidR="004107AB" w:rsidRPr="007611C7" w:rsidRDefault="004107AB" w:rsidP="004107AB">
            <w:pPr>
              <w:pStyle w:val="BodyText"/>
              <w:rPr>
                <w:rFonts w:asciiTheme="majorHAnsi" w:hAnsiTheme="majorHAnsi" w:cstheme="majorHAnsi"/>
                <w:b/>
                <w:sz w:val="24"/>
              </w:rPr>
            </w:pPr>
            <w:r w:rsidRPr="007611C7">
              <w:rPr>
                <w:rFonts w:asciiTheme="majorHAnsi" w:hAnsiTheme="majorHAnsi" w:cstheme="majorHAnsi"/>
                <w:b/>
                <w:sz w:val="24"/>
              </w:rPr>
              <w:t>Measure</w:t>
            </w:r>
          </w:p>
        </w:tc>
        <w:tc>
          <w:tcPr>
            <w:tcW w:w="1134" w:type="dxa"/>
            <w:shd w:val="clear" w:color="auto" w:fill="003C69"/>
            <w:vAlign w:val="center"/>
          </w:tcPr>
          <w:p w14:paraId="20C895EF" w14:textId="77777777" w:rsidR="004107AB" w:rsidRPr="007611C7" w:rsidRDefault="004107AB" w:rsidP="004107AB">
            <w:pPr>
              <w:pStyle w:val="BodyText"/>
              <w:rPr>
                <w:rFonts w:asciiTheme="majorHAnsi" w:hAnsiTheme="majorHAnsi" w:cstheme="majorHAnsi"/>
                <w:b/>
                <w:sz w:val="24"/>
              </w:rPr>
            </w:pPr>
            <w:r w:rsidRPr="007611C7">
              <w:rPr>
                <w:rFonts w:asciiTheme="majorHAnsi" w:hAnsiTheme="majorHAnsi" w:cstheme="majorHAnsi"/>
                <w:b/>
                <w:sz w:val="24"/>
              </w:rPr>
              <w:t>Score</w:t>
            </w:r>
          </w:p>
        </w:tc>
        <w:tc>
          <w:tcPr>
            <w:tcW w:w="6946" w:type="dxa"/>
            <w:shd w:val="clear" w:color="auto" w:fill="003C69"/>
            <w:vAlign w:val="center"/>
          </w:tcPr>
          <w:p w14:paraId="4A2CAF6A" w14:textId="66904B80" w:rsidR="004107AB" w:rsidRPr="007611C7" w:rsidRDefault="004107AB" w:rsidP="004107AB">
            <w:pPr>
              <w:pStyle w:val="BodyText"/>
              <w:rPr>
                <w:rFonts w:asciiTheme="majorHAnsi" w:hAnsiTheme="majorHAnsi" w:cstheme="majorHAnsi"/>
                <w:b/>
                <w:sz w:val="24"/>
              </w:rPr>
            </w:pPr>
            <w:r w:rsidRPr="007611C7">
              <w:rPr>
                <w:rFonts w:asciiTheme="majorHAnsi" w:hAnsiTheme="majorHAnsi" w:cstheme="majorHAnsi"/>
                <w:b/>
                <w:sz w:val="24"/>
              </w:rPr>
              <w:t xml:space="preserve">Scoring </w:t>
            </w:r>
            <w:r w:rsidR="009C6E3D" w:rsidRPr="007611C7">
              <w:rPr>
                <w:rFonts w:asciiTheme="majorHAnsi" w:hAnsiTheme="majorHAnsi" w:cstheme="majorHAnsi"/>
                <w:b/>
                <w:sz w:val="24"/>
              </w:rPr>
              <w:t>p</w:t>
            </w:r>
            <w:r w:rsidRPr="007611C7">
              <w:rPr>
                <w:rFonts w:asciiTheme="majorHAnsi" w:hAnsiTheme="majorHAnsi" w:cstheme="majorHAnsi"/>
                <w:b/>
                <w:sz w:val="24"/>
              </w:rPr>
              <w:t xml:space="preserve">arameters </w:t>
            </w:r>
          </w:p>
        </w:tc>
      </w:tr>
      <w:tr w:rsidR="004107AB" w:rsidRPr="007611C7" w14:paraId="5440404F" w14:textId="77777777" w:rsidTr="007611C7">
        <w:tc>
          <w:tcPr>
            <w:tcW w:w="1144" w:type="dxa"/>
            <w:vMerge w:val="restart"/>
            <w:textDirection w:val="btLr"/>
            <w:vAlign w:val="center"/>
          </w:tcPr>
          <w:p w14:paraId="05810693" w14:textId="77777777" w:rsidR="004107AB" w:rsidRPr="007611C7" w:rsidRDefault="004107AB" w:rsidP="007611C7">
            <w:pPr>
              <w:pStyle w:val="BodyText"/>
              <w:spacing w:before="0" w:after="0" w:line="240" w:lineRule="auto"/>
              <w:jc w:val="center"/>
              <w:rPr>
                <w:rFonts w:asciiTheme="majorHAnsi" w:hAnsiTheme="majorHAnsi" w:cstheme="majorHAnsi"/>
                <w:b/>
                <w:sz w:val="24"/>
              </w:rPr>
            </w:pPr>
            <w:r w:rsidRPr="007611C7">
              <w:rPr>
                <w:rFonts w:asciiTheme="majorHAnsi" w:hAnsiTheme="majorHAnsi" w:cstheme="majorHAnsi"/>
                <w:b/>
                <w:sz w:val="24"/>
              </w:rPr>
              <w:t>Connectivity</w:t>
            </w:r>
          </w:p>
        </w:tc>
        <w:tc>
          <w:tcPr>
            <w:tcW w:w="1418" w:type="dxa"/>
            <w:vAlign w:val="center"/>
          </w:tcPr>
          <w:p w14:paraId="41E5E97A"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Number of attractors served within 500m catchment along a project (15%)</w:t>
            </w:r>
          </w:p>
        </w:tc>
        <w:tc>
          <w:tcPr>
            <w:tcW w:w="1134" w:type="dxa"/>
            <w:vAlign w:val="center"/>
          </w:tcPr>
          <w:p w14:paraId="2C3AD061"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Pre-defined bands</w:t>
            </w:r>
          </w:p>
          <w:p w14:paraId="6758D1A8" w14:textId="77777777" w:rsidR="004107AB" w:rsidRPr="007611C7" w:rsidRDefault="004107AB" w:rsidP="004107AB">
            <w:pPr>
              <w:pStyle w:val="BodyText"/>
              <w:rPr>
                <w:rFonts w:asciiTheme="majorHAnsi" w:hAnsiTheme="majorHAnsi" w:cstheme="majorHAnsi"/>
                <w:sz w:val="24"/>
                <w:lang w:val="en-US"/>
              </w:rPr>
            </w:pPr>
          </w:p>
        </w:tc>
        <w:tc>
          <w:tcPr>
            <w:tcW w:w="6946" w:type="dxa"/>
            <w:vAlign w:val="center"/>
          </w:tcPr>
          <w:p w14:paraId="5570119E"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Attractor types are given higher scores, based on their bicycle trip generator potential, as follows:</w:t>
            </w:r>
          </w:p>
          <w:p w14:paraId="4760B057" w14:textId="066994BB" w:rsidR="004107AB" w:rsidRPr="007611C7" w:rsidRDefault="004107AB" w:rsidP="004107AB">
            <w:pPr>
              <w:pStyle w:val="BodyText"/>
              <w:numPr>
                <w:ilvl w:val="0"/>
                <w:numId w:val="12"/>
              </w:numPr>
              <w:rPr>
                <w:rFonts w:asciiTheme="majorHAnsi" w:hAnsiTheme="majorHAnsi" w:cstheme="majorHAnsi"/>
                <w:sz w:val="24"/>
                <w:lang w:val="en-US"/>
              </w:rPr>
            </w:pPr>
            <w:r w:rsidRPr="007611C7">
              <w:rPr>
                <w:rFonts w:asciiTheme="majorHAnsi" w:hAnsiTheme="majorHAnsi" w:cstheme="majorHAnsi"/>
                <w:sz w:val="24"/>
                <w:lang w:val="en-US"/>
              </w:rPr>
              <w:t xml:space="preserve">Major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ommercial/</w:t>
            </w:r>
            <w:r w:rsidR="009C6E3D" w:rsidRPr="007611C7">
              <w:rPr>
                <w:rFonts w:asciiTheme="majorHAnsi" w:hAnsiTheme="majorHAnsi" w:cstheme="majorHAnsi"/>
                <w:sz w:val="24"/>
                <w:lang w:val="en-US"/>
              </w:rPr>
              <w:t>e</w:t>
            </w:r>
            <w:r w:rsidRPr="007611C7">
              <w:rPr>
                <w:rFonts w:asciiTheme="majorHAnsi" w:hAnsiTheme="majorHAnsi" w:cstheme="majorHAnsi"/>
                <w:sz w:val="24"/>
                <w:lang w:val="en-US"/>
              </w:rPr>
              <w:t>mployment/</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etail </w:t>
            </w:r>
            <w:r w:rsidR="009C6E3D" w:rsidRPr="007611C7">
              <w:rPr>
                <w:rFonts w:asciiTheme="majorHAnsi" w:hAnsiTheme="majorHAnsi" w:cstheme="majorHAnsi"/>
                <w:sz w:val="24"/>
                <w:lang w:val="en-US"/>
              </w:rPr>
              <w:t>a</w:t>
            </w:r>
            <w:r w:rsidRPr="007611C7">
              <w:rPr>
                <w:rFonts w:asciiTheme="majorHAnsi" w:hAnsiTheme="majorHAnsi" w:cstheme="majorHAnsi"/>
                <w:sz w:val="24"/>
                <w:lang w:val="en-US"/>
              </w:rPr>
              <w:t>rea (</w:t>
            </w:r>
            <w:proofErr w:type="gramStart"/>
            <w:r w:rsidRPr="007611C7">
              <w:rPr>
                <w:rFonts w:asciiTheme="majorHAnsi" w:hAnsiTheme="majorHAnsi" w:cstheme="majorHAnsi"/>
                <w:sz w:val="24"/>
                <w:lang w:val="en-US"/>
              </w:rPr>
              <w:t>e.g.</w:t>
            </w:r>
            <w:proofErr w:type="gramEnd"/>
            <w:r w:rsidRPr="007611C7">
              <w:rPr>
                <w:rFonts w:asciiTheme="majorHAnsi" w:hAnsiTheme="majorHAnsi" w:cstheme="majorHAnsi"/>
                <w:sz w:val="24"/>
                <w:lang w:val="en-US"/>
              </w:rPr>
              <w:t xml:space="preserve"> Principal </w:t>
            </w:r>
            <w:r w:rsidR="009C6E3D" w:rsidRPr="007611C7">
              <w:rPr>
                <w:rFonts w:asciiTheme="majorHAnsi" w:hAnsiTheme="majorHAnsi" w:cstheme="majorHAnsi"/>
                <w:sz w:val="24"/>
                <w:lang w:val="en-US"/>
              </w:rPr>
              <w:t>a</w:t>
            </w:r>
            <w:r w:rsidRPr="007611C7">
              <w:rPr>
                <w:rFonts w:asciiTheme="majorHAnsi" w:hAnsiTheme="majorHAnsi" w:cstheme="majorHAnsi"/>
                <w:sz w:val="24"/>
                <w:lang w:val="en-US"/>
              </w:rPr>
              <w:t xml:space="preserve">ctivity </w:t>
            </w:r>
            <w:proofErr w:type="spell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entre</w:t>
            </w:r>
            <w:proofErr w:type="spellEnd"/>
            <w:r w:rsidRPr="007611C7">
              <w:rPr>
                <w:rFonts w:asciiTheme="majorHAnsi" w:hAnsiTheme="majorHAnsi" w:cstheme="majorHAnsi"/>
                <w:sz w:val="24"/>
                <w:lang w:val="en-US"/>
              </w:rPr>
              <w:t>/CBD/</w:t>
            </w:r>
            <w:r w:rsidR="009C6E3D" w:rsidRPr="007611C7">
              <w:rPr>
                <w:rFonts w:asciiTheme="majorHAnsi" w:hAnsiTheme="majorHAnsi" w:cstheme="majorHAnsi"/>
                <w:sz w:val="24"/>
                <w:lang w:val="en-US"/>
              </w:rPr>
              <w:t>d</w:t>
            </w:r>
            <w:r w:rsidRPr="007611C7">
              <w:rPr>
                <w:rFonts w:asciiTheme="majorHAnsi" w:hAnsiTheme="majorHAnsi" w:cstheme="majorHAnsi"/>
                <w:sz w:val="24"/>
                <w:lang w:val="en-US"/>
              </w:rPr>
              <w:t xml:space="preserve">istrict </w:t>
            </w:r>
            <w:proofErr w:type="spell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entre</w:t>
            </w:r>
            <w:proofErr w:type="spellEnd"/>
            <w:r w:rsidRPr="007611C7">
              <w:rPr>
                <w:rFonts w:asciiTheme="majorHAnsi" w:hAnsiTheme="majorHAnsi" w:cstheme="majorHAnsi"/>
                <w:sz w:val="24"/>
                <w:lang w:val="en-US"/>
              </w:rPr>
              <w:t>/</w:t>
            </w:r>
            <w:r w:rsidR="009C6E3D" w:rsidRPr="007611C7">
              <w:rPr>
                <w:rFonts w:asciiTheme="majorHAnsi" w:hAnsiTheme="majorHAnsi" w:cstheme="majorHAnsi"/>
                <w:sz w:val="24"/>
                <w:lang w:val="en-US"/>
              </w:rPr>
              <w:t>l</w:t>
            </w:r>
            <w:r w:rsidRPr="007611C7">
              <w:rPr>
                <w:rFonts w:asciiTheme="majorHAnsi" w:hAnsiTheme="majorHAnsi" w:cstheme="majorHAnsi"/>
                <w:sz w:val="24"/>
                <w:lang w:val="en-US"/>
              </w:rPr>
              <w:t xml:space="preserve">arge </w:t>
            </w:r>
            <w:r w:rsidR="009C6E3D" w:rsidRPr="007611C7">
              <w:rPr>
                <w:rFonts w:asciiTheme="majorHAnsi" w:hAnsiTheme="majorHAnsi" w:cstheme="majorHAnsi"/>
                <w:sz w:val="24"/>
                <w:lang w:val="en-US"/>
              </w:rPr>
              <w:t>t</w:t>
            </w:r>
            <w:r w:rsidRPr="007611C7">
              <w:rPr>
                <w:rFonts w:asciiTheme="majorHAnsi" w:hAnsiTheme="majorHAnsi" w:cstheme="majorHAnsi"/>
                <w:sz w:val="24"/>
                <w:lang w:val="en-US"/>
              </w:rPr>
              <w:t xml:space="preserve">own </w:t>
            </w:r>
            <w:proofErr w:type="spell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entre</w:t>
            </w:r>
            <w:proofErr w:type="spellEnd"/>
            <w:r w:rsidRPr="007611C7">
              <w:rPr>
                <w:rFonts w:asciiTheme="majorHAnsi" w:hAnsiTheme="majorHAnsi" w:cstheme="majorHAnsi"/>
                <w:sz w:val="24"/>
                <w:lang w:val="en-US"/>
              </w:rPr>
              <w:t>); Universities; TAFEs and Schools – score of 3.</w:t>
            </w:r>
          </w:p>
          <w:p w14:paraId="6359E08E" w14:textId="21AF4543" w:rsidR="004107AB" w:rsidRPr="007611C7" w:rsidRDefault="004107AB" w:rsidP="004107AB">
            <w:pPr>
              <w:pStyle w:val="BodyText"/>
              <w:numPr>
                <w:ilvl w:val="0"/>
                <w:numId w:val="12"/>
              </w:numPr>
              <w:rPr>
                <w:rFonts w:asciiTheme="majorHAnsi" w:hAnsiTheme="majorHAnsi" w:cstheme="majorHAnsi"/>
                <w:sz w:val="24"/>
                <w:lang w:val="en-US"/>
              </w:rPr>
            </w:pPr>
            <w:r w:rsidRPr="007611C7">
              <w:rPr>
                <w:rFonts w:asciiTheme="majorHAnsi" w:hAnsiTheme="majorHAnsi" w:cstheme="majorHAnsi"/>
                <w:sz w:val="24"/>
                <w:lang w:val="en-US"/>
              </w:rPr>
              <w:t xml:space="preserve">Rail or </w:t>
            </w:r>
            <w:r w:rsidR="009C6E3D" w:rsidRPr="007611C7">
              <w:rPr>
                <w:rFonts w:asciiTheme="majorHAnsi" w:hAnsiTheme="majorHAnsi" w:cstheme="majorHAnsi"/>
                <w:sz w:val="24"/>
                <w:lang w:val="en-US"/>
              </w:rPr>
              <w:t>b</w:t>
            </w:r>
            <w:r w:rsidRPr="007611C7">
              <w:rPr>
                <w:rFonts w:asciiTheme="majorHAnsi" w:hAnsiTheme="majorHAnsi" w:cstheme="majorHAnsi"/>
                <w:sz w:val="24"/>
                <w:lang w:val="en-US"/>
              </w:rPr>
              <w:t xml:space="preserve">us stations; </w:t>
            </w:r>
            <w:r w:rsidR="009C6E3D" w:rsidRPr="007611C7">
              <w:rPr>
                <w:rFonts w:asciiTheme="majorHAnsi" w:hAnsiTheme="majorHAnsi" w:cstheme="majorHAnsi"/>
                <w:sz w:val="24"/>
                <w:lang w:val="en-US"/>
              </w:rPr>
              <w:t>h</w:t>
            </w:r>
            <w:r w:rsidRPr="007611C7">
              <w:rPr>
                <w:rFonts w:asciiTheme="majorHAnsi" w:hAnsiTheme="majorHAnsi" w:cstheme="majorHAnsi"/>
                <w:sz w:val="24"/>
                <w:lang w:val="en-US"/>
              </w:rPr>
              <w:t xml:space="preserve">ospitals; </w:t>
            </w:r>
            <w:r w:rsidR="009C6E3D" w:rsidRPr="007611C7">
              <w:rPr>
                <w:rFonts w:asciiTheme="majorHAnsi" w:hAnsiTheme="majorHAnsi" w:cstheme="majorHAnsi"/>
                <w:sz w:val="24"/>
                <w:lang w:val="en-US"/>
              </w:rPr>
              <w:t>i</w:t>
            </w:r>
            <w:r w:rsidRPr="007611C7">
              <w:rPr>
                <w:rFonts w:asciiTheme="majorHAnsi" w:hAnsiTheme="majorHAnsi" w:cstheme="majorHAnsi"/>
                <w:sz w:val="24"/>
                <w:lang w:val="en-US"/>
              </w:rPr>
              <w:t xml:space="preserve">ndustrial </w:t>
            </w:r>
            <w:r w:rsidR="009C6E3D" w:rsidRPr="007611C7">
              <w:rPr>
                <w:rFonts w:asciiTheme="majorHAnsi" w:hAnsiTheme="majorHAnsi" w:cstheme="majorHAnsi"/>
                <w:sz w:val="24"/>
                <w:lang w:val="en-US"/>
              </w:rPr>
              <w:t>a</w:t>
            </w:r>
            <w:r w:rsidRPr="007611C7">
              <w:rPr>
                <w:rFonts w:asciiTheme="majorHAnsi" w:hAnsiTheme="majorHAnsi" w:cstheme="majorHAnsi"/>
                <w:sz w:val="24"/>
                <w:lang w:val="en-US"/>
              </w:rPr>
              <w:t xml:space="preserve">reas; </w:t>
            </w:r>
            <w:r w:rsidR="009C6E3D" w:rsidRPr="007611C7">
              <w:rPr>
                <w:rFonts w:asciiTheme="majorHAnsi" w:hAnsiTheme="majorHAnsi" w:cstheme="majorHAnsi"/>
                <w:sz w:val="24"/>
                <w:lang w:val="en-US"/>
              </w:rPr>
              <w:t>m</w:t>
            </w:r>
            <w:r w:rsidRPr="007611C7">
              <w:rPr>
                <w:rFonts w:asciiTheme="majorHAnsi" w:hAnsiTheme="majorHAnsi" w:cstheme="majorHAnsi"/>
                <w:sz w:val="24"/>
                <w:lang w:val="en-US"/>
              </w:rPr>
              <w:t xml:space="preserve">inor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ommercial/</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etail </w:t>
            </w:r>
            <w:r w:rsidR="009C6E3D" w:rsidRPr="007611C7">
              <w:rPr>
                <w:rFonts w:asciiTheme="majorHAnsi" w:hAnsiTheme="majorHAnsi" w:cstheme="majorHAnsi"/>
                <w:sz w:val="24"/>
                <w:lang w:val="en-US"/>
              </w:rPr>
              <w:t>a</w:t>
            </w:r>
            <w:r w:rsidRPr="007611C7">
              <w:rPr>
                <w:rFonts w:asciiTheme="majorHAnsi" w:hAnsiTheme="majorHAnsi" w:cstheme="majorHAnsi"/>
                <w:sz w:val="24"/>
                <w:lang w:val="en-US"/>
              </w:rPr>
              <w:t>reas (</w:t>
            </w:r>
            <w:proofErr w:type="gramStart"/>
            <w:r w:rsidRPr="007611C7">
              <w:rPr>
                <w:rFonts w:asciiTheme="majorHAnsi" w:hAnsiTheme="majorHAnsi" w:cstheme="majorHAnsi"/>
                <w:sz w:val="24"/>
                <w:lang w:val="en-US"/>
              </w:rPr>
              <w:t>e.g.</w:t>
            </w:r>
            <w:proofErr w:type="gramEnd"/>
            <w:r w:rsidRPr="007611C7">
              <w:rPr>
                <w:rFonts w:asciiTheme="majorHAnsi" w:hAnsiTheme="majorHAnsi" w:cstheme="majorHAnsi"/>
                <w:sz w:val="24"/>
                <w:lang w:val="en-US"/>
              </w:rPr>
              <w:t xml:space="preserve"> neighborhood shops, small town </w:t>
            </w:r>
            <w:r w:rsidRPr="007611C7">
              <w:rPr>
                <w:rFonts w:asciiTheme="majorHAnsi" w:hAnsiTheme="majorHAnsi" w:cstheme="majorHAnsi"/>
                <w:sz w:val="24"/>
              </w:rPr>
              <w:t>centre</w:t>
            </w:r>
            <w:r w:rsidRPr="007611C7">
              <w:rPr>
                <w:rFonts w:asciiTheme="majorHAnsi" w:hAnsiTheme="majorHAnsi" w:cstheme="majorHAnsi"/>
                <w:sz w:val="24"/>
                <w:lang w:val="en-US"/>
              </w:rPr>
              <w:t>) – score of 2.</w:t>
            </w:r>
          </w:p>
          <w:p w14:paraId="0A089775" w14:textId="5C00EC7C" w:rsidR="004107AB" w:rsidRPr="007611C7" w:rsidRDefault="004107AB" w:rsidP="004107AB">
            <w:pPr>
              <w:pStyle w:val="BodyText"/>
              <w:numPr>
                <w:ilvl w:val="0"/>
                <w:numId w:val="12"/>
              </w:numPr>
              <w:rPr>
                <w:rFonts w:asciiTheme="majorHAnsi" w:hAnsiTheme="majorHAnsi" w:cstheme="majorHAnsi"/>
                <w:sz w:val="24"/>
                <w:lang w:val="en-US"/>
              </w:rPr>
            </w:pPr>
            <w:r w:rsidRPr="007611C7">
              <w:rPr>
                <w:rFonts w:asciiTheme="majorHAnsi" w:hAnsiTheme="majorHAnsi" w:cstheme="majorHAnsi"/>
                <w:sz w:val="24"/>
                <w:lang w:val="en-US"/>
              </w:rPr>
              <w:t>Parks/</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ecreation areas – score of 1.</w:t>
            </w:r>
          </w:p>
          <w:p w14:paraId="06A71E40"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The total score of attractors for whole project is then scored in bands.  Applicants will be asked to also provide a map of these attractors.</w:t>
            </w:r>
          </w:p>
        </w:tc>
      </w:tr>
      <w:tr w:rsidR="004107AB" w:rsidRPr="007611C7" w14:paraId="172D0A8B" w14:textId="77777777" w:rsidTr="007611C7">
        <w:trPr>
          <w:cantSplit/>
          <w:trHeight w:val="20"/>
        </w:trPr>
        <w:tc>
          <w:tcPr>
            <w:tcW w:w="1144" w:type="dxa"/>
            <w:vMerge/>
            <w:textDirection w:val="btLr"/>
            <w:vAlign w:val="center"/>
          </w:tcPr>
          <w:p w14:paraId="3FF00658" w14:textId="77777777" w:rsidR="004107AB" w:rsidRPr="007611C7" w:rsidRDefault="004107AB" w:rsidP="004107AB">
            <w:pPr>
              <w:pStyle w:val="BodyText"/>
              <w:jc w:val="center"/>
              <w:rPr>
                <w:rFonts w:asciiTheme="majorHAnsi" w:hAnsiTheme="majorHAnsi" w:cstheme="majorHAnsi"/>
                <w:sz w:val="24"/>
              </w:rPr>
            </w:pPr>
          </w:p>
        </w:tc>
        <w:tc>
          <w:tcPr>
            <w:tcW w:w="1418" w:type="dxa"/>
            <w:vMerge w:val="restart"/>
            <w:vAlign w:val="center"/>
          </w:tcPr>
          <w:p w14:paraId="76302A2B"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 xml:space="preserve">Diversity of attractors served within 500m catchment along a </w:t>
            </w:r>
            <w:proofErr w:type="gramStart"/>
            <w:r w:rsidRPr="007611C7">
              <w:rPr>
                <w:rFonts w:asciiTheme="majorHAnsi" w:hAnsiTheme="majorHAnsi" w:cstheme="majorHAnsi"/>
                <w:sz w:val="24"/>
              </w:rPr>
              <w:t>project</w:t>
            </w:r>
            <w:proofErr w:type="gramEnd"/>
          </w:p>
          <w:p w14:paraId="30CEA969"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(10%)</w:t>
            </w:r>
          </w:p>
        </w:tc>
        <w:tc>
          <w:tcPr>
            <w:tcW w:w="1134" w:type="dxa"/>
            <w:vAlign w:val="center"/>
          </w:tcPr>
          <w:p w14:paraId="0345E94E" w14:textId="77777777"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4</w:t>
            </w:r>
          </w:p>
        </w:tc>
        <w:tc>
          <w:tcPr>
            <w:tcW w:w="6946" w:type="dxa"/>
            <w:vAlign w:val="center"/>
          </w:tcPr>
          <w:p w14:paraId="2C1405BE" w14:textId="433A6772"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 xml:space="preserve">The corridor serves four of the potential use types of </w:t>
            </w:r>
            <w:proofErr w:type="gram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ommuter</w:t>
            </w:r>
            <w:proofErr w:type="gramEnd"/>
            <w:r w:rsidRPr="007611C7">
              <w:rPr>
                <w:rFonts w:asciiTheme="majorHAnsi" w:hAnsiTheme="majorHAnsi" w:cstheme="majorHAnsi"/>
                <w:sz w:val="24"/>
                <w:lang w:val="en-US"/>
              </w:rPr>
              <w:t xml:space="preserve">,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ecreation, </w:t>
            </w:r>
            <w:r w:rsidR="009C6E3D" w:rsidRPr="007611C7">
              <w:rPr>
                <w:rFonts w:asciiTheme="majorHAnsi" w:hAnsiTheme="majorHAnsi" w:cstheme="majorHAnsi"/>
                <w:sz w:val="24"/>
                <w:lang w:val="en-US"/>
              </w:rPr>
              <w:t>e</w:t>
            </w:r>
            <w:r w:rsidRPr="007611C7">
              <w:rPr>
                <w:rFonts w:asciiTheme="majorHAnsi" w:hAnsiTheme="majorHAnsi" w:cstheme="majorHAnsi"/>
                <w:sz w:val="24"/>
                <w:lang w:val="en-US"/>
              </w:rPr>
              <w:t xml:space="preserve">ducation 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ommunity/</w:t>
            </w:r>
            <w:r w:rsidR="009C6E3D" w:rsidRPr="007611C7">
              <w:rPr>
                <w:rFonts w:asciiTheme="majorHAnsi" w:hAnsiTheme="majorHAnsi" w:cstheme="majorHAnsi"/>
                <w:sz w:val="24"/>
                <w:lang w:val="en-US"/>
              </w:rPr>
              <w:t>u</w:t>
            </w:r>
            <w:r w:rsidRPr="007611C7">
              <w:rPr>
                <w:rFonts w:asciiTheme="majorHAnsi" w:hAnsiTheme="majorHAnsi" w:cstheme="majorHAnsi"/>
                <w:sz w:val="24"/>
                <w:lang w:val="en-US"/>
              </w:rPr>
              <w:t>tility.</w:t>
            </w:r>
          </w:p>
        </w:tc>
      </w:tr>
      <w:tr w:rsidR="004107AB" w:rsidRPr="007611C7" w14:paraId="51906482" w14:textId="77777777" w:rsidTr="007611C7">
        <w:trPr>
          <w:cantSplit/>
          <w:trHeight w:val="20"/>
        </w:trPr>
        <w:tc>
          <w:tcPr>
            <w:tcW w:w="1144" w:type="dxa"/>
            <w:vMerge/>
            <w:textDirection w:val="btLr"/>
            <w:vAlign w:val="center"/>
          </w:tcPr>
          <w:p w14:paraId="35FA29AC" w14:textId="77777777" w:rsidR="004107AB" w:rsidRPr="007611C7" w:rsidRDefault="004107AB" w:rsidP="004107AB">
            <w:pPr>
              <w:pStyle w:val="BodyText"/>
              <w:jc w:val="center"/>
              <w:rPr>
                <w:rFonts w:asciiTheme="majorHAnsi" w:hAnsiTheme="majorHAnsi" w:cstheme="majorHAnsi"/>
                <w:sz w:val="24"/>
              </w:rPr>
            </w:pPr>
          </w:p>
        </w:tc>
        <w:tc>
          <w:tcPr>
            <w:tcW w:w="1418" w:type="dxa"/>
            <w:vMerge/>
            <w:vAlign w:val="center"/>
          </w:tcPr>
          <w:p w14:paraId="591D87A5" w14:textId="77777777" w:rsidR="004107AB" w:rsidRPr="007611C7" w:rsidRDefault="004107AB" w:rsidP="004107AB">
            <w:pPr>
              <w:pStyle w:val="BodyText"/>
              <w:rPr>
                <w:rFonts w:asciiTheme="majorHAnsi" w:hAnsiTheme="majorHAnsi" w:cstheme="majorHAnsi"/>
                <w:sz w:val="24"/>
              </w:rPr>
            </w:pPr>
          </w:p>
        </w:tc>
        <w:tc>
          <w:tcPr>
            <w:tcW w:w="1134" w:type="dxa"/>
            <w:vAlign w:val="center"/>
          </w:tcPr>
          <w:p w14:paraId="5CE9AED0" w14:textId="77777777"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3</w:t>
            </w:r>
          </w:p>
        </w:tc>
        <w:tc>
          <w:tcPr>
            <w:tcW w:w="6946" w:type="dxa"/>
            <w:vAlign w:val="center"/>
          </w:tcPr>
          <w:p w14:paraId="0BE454A8" w14:textId="33CE2FFE"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 xml:space="preserve">The corridor serves three of the potential use types of </w:t>
            </w:r>
            <w:proofErr w:type="gram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ommuter</w:t>
            </w:r>
            <w:proofErr w:type="gramEnd"/>
            <w:r w:rsidRPr="007611C7">
              <w:rPr>
                <w:rFonts w:asciiTheme="majorHAnsi" w:hAnsiTheme="majorHAnsi" w:cstheme="majorHAnsi"/>
                <w:sz w:val="24"/>
                <w:lang w:val="en-US"/>
              </w:rPr>
              <w:t xml:space="preserve">,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ecreation, </w:t>
            </w:r>
            <w:r w:rsidR="009C6E3D" w:rsidRPr="007611C7">
              <w:rPr>
                <w:rFonts w:asciiTheme="majorHAnsi" w:hAnsiTheme="majorHAnsi" w:cstheme="majorHAnsi"/>
                <w:sz w:val="24"/>
                <w:lang w:val="en-US"/>
              </w:rPr>
              <w:t>e</w:t>
            </w:r>
            <w:r w:rsidRPr="007611C7">
              <w:rPr>
                <w:rFonts w:asciiTheme="majorHAnsi" w:hAnsiTheme="majorHAnsi" w:cstheme="majorHAnsi"/>
                <w:sz w:val="24"/>
                <w:lang w:val="en-US"/>
              </w:rPr>
              <w:t xml:space="preserve">ducation 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ommunity/</w:t>
            </w:r>
            <w:r w:rsidR="009C6E3D" w:rsidRPr="007611C7">
              <w:rPr>
                <w:rFonts w:asciiTheme="majorHAnsi" w:hAnsiTheme="majorHAnsi" w:cstheme="majorHAnsi"/>
                <w:sz w:val="24"/>
                <w:lang w:val="en-US"/>
              </w:rPr>
              <w:t>u</w:t>
            </w:r>
            <w:r w:rsidRPr="007611C7">
              <w:rPr>
                <w:rFonts w:asciiTheme="majorHAnsi" w:hAnsiTheme="majorHAnsi" w:cstheme="majorHAnsi"/>
                <w:sz w:val="24"/>
                <w:lang w:val="en-US"/>
              </w:rPr>
              <w:t>tility.</w:t>
            </w:r>
          </w:p>
        </w:tc>
      </w:tr>
      <w:tr w:rsidR="004107AB" w:rsidRPr="007611C7" w14:paraId="3C3484DC" w14:textId="77777777" w:rsidTr="007611C7">
        <w:trPr>
          <w:cantSplit/>
          <w:trHeight w:val="20"/>
        </w:trPr>
        <w:tc>
          <w:tcPr>
            <w:tcW w:w="1144" w:type="dxa"/>
            <w:vMerge/>
            <w:textDirection w:val="btLr"/>
            <w:vAlign w:val="center"/>
          </w:tcPr>
          <w:p w14:paraId="2B6CA0E6" w14:textId="77777777" w:rsidR="004107AB" w:rsidRPr="007611C7" w:rsidRDefault="004107AB" w:rsidP="004107AB">
            <w:pPr>
              <w:pStyle w:val="BodyText"/>
              <w:jc w:val="center"/>
              <w:rPr>
                <w:rFonts w:asciiTheme="majorHAnsi" w:hAnsiTheme="majorHAnsi" w:cstheme="majorHAnsi"/>
                <w:sz w:val="24"/>
              </w:rPr>
            </w:pPr>
          </w:p>
        </w:tc>
        <w:tc>
          <w:tcPr>
            <w:tcW w:w="1418" w:type="dxa"/>
            <w:vMerge/>
            <w:vAlign w:val="center"/>
          </w:tcPr>
          <w:p w14:paraId="016570F3" w14:textId="77777777" w:rsidR="004107AB" w:rsidRPr="007611C7" w:rsidRDefault="004107AB" w:rsidP="004107AB">
            <w:pPr>
              <w:pStyle w:val="BodyText"/>
              <w:rPr>
                <w:rFonts w:asciiTheme="majorHAnsi" w:hAnsiTheme="majorHAnsi" w:cstheme="majorHAnsi"/>
                <w:sz w:val="24"/>
              </w:rPr>
            </w:pPr>
          </w:p>
        </w:tc>
        <w:tc>
          <w:tcPr>
            <w:tcW w:w="1134" w:type="dxa"/>
            <w:vAlign w:val="center"/>
          </w:tcPr>
          <w:p w14:paraId="2BAAC224" w14:textId="77777777"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2</w:t>
            </w:r>
          </w:p>
        </w:tc>
        <w:tc>
          <w:tcPr>
            <w:tcW w:w="6946" w:type="dxa"/>
            <w:vAlign w:val="center"/>
          </w:tcPr>
          <w:p w14:paraId="50E6AAD5" w14:textId="18D88CF8"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 xml:space="preserve">The corridor serves two of the potential use types of </w:t>
            </w:r>
            <w:proofErr w:type="gram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ommuter</w:t>
            </w:r>
            <w:proofErr w:type="gramEnd"/>
            <w:r w:rsidRPr="007611C7">
              <w:rPr>
                <w:rFonts w:asciiTheme="majorHAnsi" w:hAnsiTheme="majorHAnsi" w:cstheme="majorHAnsi"/>
                <w:sz w:val="24"/>
                <w:lang w:val="en-US"/>
              </w:rPr>
              <w:t xml:space="preserve">,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ecreation, </w:t>
            </w:r>
            <w:r w:rsidR="009C6E3D" w:rsidRPr="007611C7">
              <w:rPr>
                <w:rFonts w:asciiTheme="majorHAnsi" w:hAnsiTheme="majorHAnsi" w:cstheme="majorHAnsi"/>
                <w:sz w:val="24"/>
                <w:lang w:val="en-US"/>
              </w:rPr>
              <w:t>e</w:t>
            </w:r>
            <w:r w:rsidRPr="007611C7">
              <w:rPr>
                <w:rFonts w:asciiTheme="majorHAnsi" w:hAnsiTheme="majorHAnsi" w:cstheme="majorHAnsi"/>
                <w:sz w:val="24"/>
                <w:lang w:val="en-US"/>
              </w:rPr>
              <w:t xml:space="preserve">ducation 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ommunity/</w:t>
            </w:r>
            <w:r w:rsidR="009C6E3D" w:rsidRPr="007611C7">
              <w:rPr>
                <w:rFonts w:asciiTheme="majorHAnsi" w:hAnsiTheme="majorHAnsi" w:cstheme="majorHAnsi"/>
                <w:sz w:val="24"/>
                <w:lang w:val="en-US"/>
              </w:rPr>
              <w:t>u</w:t>
            </w:r>
            <w:r w:rsidRPr="007611C7">
              <w:rPr>
                <w:rFonts w:asciiTheme="majorHAnsi" w:hAnsiTheme="majorHAnsi" w:cstheme="majorHAnsi"/>
                <w:sz w:val="24"/>
                <w:lang w:val="en-US"/>
              </w:rPr>
              <w:t>tility.</w:t>
            </w:r>
          </w:p>
        </w:tc>
      </w:tr>
      <w:tr w:rsidR="004107AB" w:rsidRPr="007611C7" w14:paraId="61749C9C" w14:textId="77777777" w:rsidTr="007611C7">
        <w:trPr>
          <w:cantSplit/>
          <w:trHeight w:val="20"/>
        </w:trPr>
        <w:tc>
          <w:tcPr>
            <w:tcW w:w="1144" w:type="dxa"/>
            <w:vMerge/>
            <w:textDirection w:val="btLr"/>
            <w:vAlign w:val="center"/>
          </w:tcPr>
          <w:p w14:paraId="45D9B50D" w14:textId="77777777" w:rsidR="004107AB" w:rsidRPr="007611C7" w:rsidRDefault="004107AB" w:rsidP="004107AB">
            <w:pPr>
              <w:pStyle w:val="BodyText"/>
              <w:jc w:val="center"/>
              <w:rPr>
                <w:rFonts w:asciiTheme="majorHAnsi" w:hAnsiTheme="majorHAnsi" w:cstheme="majorHAnsi"/>
                <w:sz w:val="24"/>
              </w:rPr>
            </w:pPr>
          </w:p>
        </w:tc>
        <w:tc>
          <w:tcPr>
            <w:tcW w:w="1418" w:type="dxa"/>
            <w:vMerge/>
            <w:vAlign w:val="center"/>
          </w:tcPr>
          <w:p w14:paraId="4C03985A" w14:textId="77777777" w:rsidR="004107AB" w:rsidRPr="007611C7" w:rsidRDefault="004107AB" w:rsidP="004107AB">
            <w:pPr>
              <w:pStyle w:val="BodyText"/>
              <w:rPr>
                <w:rFonts w:asciiTheme="majorHAnsi" w:hAnsiTheme="majorHAnsi" w:cstheme="majorHAnsi"/>
                <w:sz w:val="24"/>
              </w:rPr>
            </w:pPr>
          </w:p>
        </w:tc>
        <w:tc>
          <w:tcPr>
            <w:tcW w:w="1134" w:type="dxa"/>
            <w:vAlign w:val="center"/>
          </w:tcPr>
          <w:p w14:paraId="40F88C5D" w14:textId="77777777"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1</w:t>
            </w:r>
          </w:p>
        </w:tc>
        <w:tc>
          <w:tcPr>
            <w:tcW w:w="6946" w:type="dxa"/>
            <w:vAlign w:val="center"/>
          </w:tcPr>
          <w:p w14:paraId="1A2D9332" w14:textId="302B0075" w:rsidR="004107AB" w:rsidRPr="007611C7" w:rsidRDefault="004107AB" w:rsidP="00E51B9D">
            <w:pPr>
              <w:pStyle w:val="BodyText"/>
              <w:spacing w:before="60" w:after="60"/>
              <w:rPr>
                <w:rFonts w:asciiTheme="majorHAnsi" w:hAnsiTheme="majorHAnsi" w:cstheme="majorHAnsi"/>
                <w:sz w:val="24"/>
                <w:lang w:val="en-US"/>
              </w:rPr>
            </w:pPr>
            <w:r w:rsidRPr="007611C7">
              <w:rPr>
                <w:rFonts w:asciiTheme="majorHAnsi" w:hAnsiTheme="majorHAnsi" w:cstheme="majorHAnsi"/>
                <w:sz w:val="24"/>
                <w:lang w:val="en-US"/>
              </w:rPr>
              <w:t xml:space="preserve">The corridor serves only one of the potential use types of </w:t>
            </w:r>
            <w:proofErr w:type="gramStart"/>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ommuter</w:t>
            </w:r>
            <w:proofErr w:type="gramEnd"/>
            <w:r w:rsidRPr="007611C7">
              <w:rPr>
                <w:rFonts w:asciiTheme="majorHAnsi" w:hAnsiTheme="majorHAnsi" w:cstheme="majorHAnsi"/>
                <w:sz w:val="24"/>
                <w:lang w:val="en-US"/>
              </w:rPr>
              <w:t xml:space="preserve">,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ecreation, </w:t>
            </w:r>
            <w:r w:rsidR="009C6E3D" w:rsidRPr="007611C7">
              <w:rPr>
                <w:rFonts w:asciiTheme="majorHAnsi" w:hAnsiTheme="majorHAnsi" w:cstheme="majorHAnsi"/>
                <w:sz w:val="24"/>
                <w:lang w:val="en-US"/>
              </w:rPr>
              <w:t>e</w:t>
            </w:r>
            <w:r w:rsidRPr="007611C7">
              <w:rPr>
                <w:rFonts w:asciiTheme="majorHAnsi" w:hAnsiTheme="majorHAnsi" w:cstheme="majorHAnsi"/>
                <w:sz w:val="24"/>
                <w:lang w:val="en-US"/>
              </w:rPr>
              <w:t xml:space="preserve">ducation or </w:t>
            </w:r>
            <w:r w:rsidR="009C6E3D" w:rsidRPr="007611C7">
              <w:rPr>
                <w:rFonts w:asciiTheme="majorHAnsi" w:hAnsiTheme="majorHAnsi" w:cstheme="majorHAnsi"/>
                <w:sz w:val="24"/>
                <w:lang w:val="en-US"/>
              </w:rPr>
              <w:t>c</w:t>
            </w:r>
            <w:r w:rsidRPr="007611C7">
              <w:rPr>
                <w:rFonts w:asciiTheme="majorHAnsi" w:hAnsiTheme="majorHAnsi" w:cstheme="majorHAnsi"/>
                <w:sz w:val="24"/>
                <w:lang w:val="en-US"/>
              </w:rPr>
              <w:t>ommunity/</w:t>
            </w:r>
            <w:r w:rsidR="009C6E3D" w:rsidRPr="007611C7">
              <w:rPr>
                <w:rFonts w:asciiTheme="majorHAnsi" w:hAnsiTheme="majorHAnsi" w:cstheme="majorHAnsi"/>
                <w:sz w:val="24"/>
                <w:lang w:val="en-US"/>
              </w:rPr>
              <w:t>u</w:t>
            </w:r>
            <w:r w:rsidRPr="007611C7">
              <w:rPr>
                <w:rFonts w:asciiTheme="majorHAnsi" w:hAnsiTheme="majorHAnsi" w:cstheme="majorHAnsi"/>
                <w:sz w:val="24"/>
                <w:lang w:val="en-US"/>
              </w:rPr>
              <w:t>tility.</w:t>
            </w:r>
          </w:p>
        </w:tc>
      </w:tr>
    </w:tbl>
    <w:p w14:paraId="2FBE5C8E" w14:textId="77777777" w:rsidR="007611C7" w:rsidRDefault="007611C7">
      <w:r>
        <w:br w:type="page"/>
      </w:r>
    </w:p>
    <w:tbl>
      <w:tblPr>
        <w:tblpPr w:leftFromText="180" w:rightFromText="180" w:vertAnchor="text" w:tblpY="1"/>
        <w:tblOverlap w:val="never"/>
        <w:tblW w:w="10642"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4A0" w:firstRow="1" w:lastRow="0" w:firstColumn="1" w:lastColumn="0" w:noHBand="0" w:noVBand="1"/>
      </w:tblPr>
      <w:tblGrid>
        <w:gridCol w:w="1144"/>
        <w:gridCol w:w="1418"/>
        <w:gridCol w:w="1134"/>
        <w:gridCol w:w="6946"/>
      </w:tblGrid>
      <w:tr w:rsidR="004F722E" w:rsidRPr="007611C7" w14:paraId="4CB2B9A2" w14:textId="77777777" w:rsidTr="004F722E">
        <w:trPr>
          <w:tblHeader/>
        </w:trPr>
        <w:tc>
          <w:tcPr>
            <w:tcW w:w="1144" w:type="dxa"/>
            <w:shd w:val="clear" w:color="auto" w:fill="003C69"/>
            <w:vAlign w:val="center"/>
          </w:tcPr>
          <w:p w14:paraId="51087B15" w14:textId="77777777" w:rsidR="004F722E" w:rsidRPr="007611C7" w:rsidRDefault="004F722E" w:rsidP="006028C1">
            <w:pPr>
              <w:pStyle w:val="BodyText"/>
              <w:jc w:val="center"/>
              <w:rPr>
                <w:rFonts w:asciiTheme="majorHAnsi" w:hAnsiTheme="majorHAnsi" w:cstheme="majorHAnsi"/>
                <w:b/>
                <w:sz w:val="24"/>
              </w:rPr>
            </w:pPr>
            <w:r w:rsidRPr="007611C7">
              <w:rPr>
                <w:rFonts w:asciiTheme="majorHAnsi" w:hAnsiTheme="majorHAnsi" w:cstheme="majorHAnsi"/>
                <w:b/>
                <w:sz w:val="24"/>
              </w:rPr>
              <w:lastRenderedPageBreak/>
              <w:t>Criteria</w:t>
            </w:r>
          </w:p>
        </w:tc>
        <w:tc>
          <w:tcPr>
            <w:tcW w:w="1418" w:type="dxa"/>
            <w:shd w:val="clear" w:color="auto" w:fill="003C69"/>
            <w:vAlign w:val="center"/>
          </w:tcPr>
          <w:p w14:paraId="4D66ABEC" w14:textId="77777777" w:rsidR="004F722E" w:rsidRPr="007611C7" w:rsidRDefault="004F722E" w:rsidP="006028C1">
            <w:pPr>
              <w:pStyle w:val="BodyText"/>
              <w:rPr>
                <w:rFonts w:asciiTheme="majorHAnsi" w:hAnsiTheme="majorHAnsi" w:cstheme="majorHAnsi"/>
                <w:b/>
                <w:sz w:val="24"/>
              </w:rPr>
            </w:pPr>
            <w:r w:rsidRPr="007611C7">
              <w:rPr>
                <w:rFonts w:asciiTheme="majorHAnsi" w:hAnsiTheme="majorHAnsi" w:cstheme="majorHAnsi"/>
                <w:b/>
                <w:sz w:val="24"/>
              </w:rPr>
              <w:t>Measure</w:t>
            </w:r>
          </w:p>
        </w:tc>
        <w:tc>
          <w:tcPr>
            <w:tcW w:w="1134" w:type="dxa"/>
            <w:shd w:val="clear" w:color="auto" w:fill="003C69"/>
            <w:vAlign w:val="center"/>
          </w:tcPr>
          <w:p w14:paraId="76DE5EAA" w14:textId="77777777" w:rsidR="004F722E" w:rsidRPr="007611C7" w:rsidRDefault="004F722E" w:rsidP="006028C1">
            <w:pPr>
              <w:pStyle w:val="BodyText"/>
              <w:rPr>
                <w:rFonts w:asciiTheme="majorHAnsi" w:hAnsiTheme="majorHAnsi" w:cstheme="majorHAnsi"/>
                <w:b/>
                <w:sz w:val="24"/>
              </w:rPr>
            </w:pPr>
            <w:r w:rsidRPr="007611C7">
              <w:rPr>
                <w:rFonts w:asciiTheme="majorHAnsi" w:hAnsiTheme="majorHAnsi" w:cstheme="majorHAnsi"/>
                <w:b/>
                <w:sz w:val="24"/>
              </w:rPr>
              <w:t>Score</w:t>
            </w:r>
          </w:p>
        </w:tc>
        <w:tc>
          <w:tcPr>
            <w:tcW w:w="6946" w:type="dxa"/>
            <w:shd w:val="clear" w:color="auto" w:fill="003C69"/>
            <w:vAlign w:val="center"/>
          </w:tcPr>
          <w:p w14:paraId="4BE2891B" w14:textId="77777777" w:rsidR="004F722E" w:rsidRPr="007611C7" w:rsidRDefault="004F722E" w:rsidP="006028C1">
            <w:pPr>
              <w:pStyle w:val="BodyText"/>
              <w:rPr>
                <w:rFonts w:asciiTheme="majorHAnsi" w:hAnsiTheme="majorHAnsi" w:cstheme="majorHAnsi"/>
                <w:b/>
                <w:sz w:val="24"/>
              </w:rPr>
            </w:pPr>
            <w:r w:rsidRPr="007611C7">
              <w:rPr>
                <w:rFonts w:asciiTheme="majorHAnsi" w:hAnsiTheme="majorHAnsi" w:cstheme="majorHAnsi"/>
                <w:b/>
                <w:sz w:val="24"/>
              </w:rPr>
              <w:t xml:space="preserve">Scoring parameters </w:t>
            </w:r>
          </w:p>
        </w:tc>
      </w:tr>
    </w:tbl>
    <w:tbl>
      <w:tblPr>
        <w:tblW w:w="10642" w:type="dxa"/>
        <w:tblInd w:w="-15"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4A0" w:firstRow="1" w:lastRow="0" w:firstColumn="1" w:lastColumn="0" w:noHBand="0" w:noVBand="1"/>
      </w:tblPr>
      <w:tblGrid>
        <w:gridCol w:w="1144"/>
        <w:gridCol w:w="1560"/>
        <w:gridCol w:w="1275"/>
        <w:gridCol w:w="6663"/>
      </w:tblGrid>
      <w:tr w:rsidR="004107AB" w:rsidRPr="007611C7" w14:paraId="17098EE1" w14:textId="77777777" w:rsidTr="004F722E">
        <w:trPr>
          <w:trHeight w:val="263"/>
        </w:trPr>
        <w:tc>
          <w:tcPr>
            <w:tcW w:w="1144" w:type="dxa"/>
            <w:vMerge w:val="restart"/>
            <w:textDirection w:val="btLr"/>
            <w:vAlign w:val="center"/>
          </w:tcPr>
          <w:p w14:paraId="5A0165D8" w14:textId="6B40CB26" w:rsidR="004107AB" w:rsidRPr="007611C7" w:rsidRDefault="004107AB" w:rsidP="004107AB">
            <w:pPr>
              <w:pStyle w:val="BodyText"/>
              <w:jc w:val="center"/>
              <w:rPr>
                <w:rFonts w:asciiTheme="majorHAnsi" w:hAnsiTheme="majorHAnsi" w:cstheme="majorHAnsi"/>
                <w:b/>
                <w:sz w:val="24"/>
              </w:rPr>
            </w:pPr>
            <w:r w:rsidRPr="007611C7">
              <w:rPr>
                <w:rFonts w:asciiTheme="majorHAnsi" w:hAnsiTheme="majorHAnsi" w:cstheme="majorHAnsi"/>
                <w:b/>
                <w:sz w:val="24"/>
              </w:rPr>
              <w:t>Demand</w:t>
            </w:r>
          </w:p>
        </w:tc>
        <w:tc>
          <w:tcPr>
            <w:tcW w:w="1560" w:type="dxa"/>
            <w:vMerge w:val="restart"/>
            <w:vAlign w:val="center"/>
          </w:tcPr>
          <w:p w14:paraId="02ACF18E"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rPr>
              <w:t xml:space="preserve">Total activity within adjacent catchment (up to 1km) </w:t>
            </w:r>
            <w:r w:rsidRPr="007611C7">
              <w:rPr>
                <w:rFonts w:asciiTheme="majorHAnsi" w:hAnsiTheme="majorHAnsi" w:cstheme="majorHAnsi"/>
                <w:sz w:val="24"/>
                <w:lang w:val="en-US"/>
              </w:rPr>
              <w:t>radius of the project (10%)</w:t>
            </w:r>
          </w:p>
        </w:tc>
        <w:tc>
          <w:tcPr>
            <w:tcW w:w="7938" w:type="dxa"/>
            <w:gridSpan w:val="2"/>
            <w:vAlign w:val="center"/>
          </w:tcPr>
          <w:p w14:paraId="3FBB7F25"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b/>
                <w:sz w:val="24"/>
                <w:lang w:val="en-US"/>
              </w:rPr>
              <w:t xml:space="preserve">What are the land use characteristics of the area to be served by the project (pick answer which best describes </w:t>
            </w:r>
            <w:proofErr w:type="gramStart"/>
            <w:r w:rsidRPr="007611C7">
              <w:rPr>
                <w:rFonts w:asciiTheme="majorHAnsi" w:hAnsiTheme="majorHAnsi" w:cstheme="majorHAnsi"/>
                <w:b/>
                <w:sz w:val="24"/>
                <w:lang w:val="en-US"/>
              </w:rPr>
              <w:t>the majority of</w:t>
            </w:r>
            <w:proofErr w:type="gramEnd"/>
            <w:r w:rsidRPr="007611C7">
              <w:rPr>
                <w:rFonts w:asciiTheme="majorHAnsi" w:hAnsiTheme="majorHAnsi" w:cstheme="majorHAnsi"/>
                <w:b/>
                <w:sz w:val="24"/>
                <w:lang w:val="en-US"/>
              </w:rPr>
              <w:t xml:space="preserve"> the adjacent project catchment – up to 1km):</w:t>
            </w:r>
          </w:p>
        </w:tc>
      </w:tr>
      <w:tr w:rsidR="004107AB" w:rsidRPr="007611C7" w14:paraId="70402594" w14:textId="77777777" w:rsidTr="004F722E">
        <w:trPr>
          <w:trHeight w:val="261"/>
        </w:trPr>
        <w:tc>
          <w:tcPr>
            <w:tcW w:w="1144" w:type="dxa"/>
            <w:vMerge/>
            <w:vAlign w:val="center"/>
          </w:tcPr>
          <w:p w14:paraId="64BB0F73"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774C9414"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4FD9B348"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4</w:t>
            </w:r>
          </w:p>
        </w:tc>
        <w:tc>
          <w:tcPr>
            <w:tcW w:w="6663" w:type="dxa"/>
            <w:vAlign w:val="center"/>
          </w:tcPr>
          <w:p w14:paraId="6DBFC046"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High density residential </w:t>
            </w:r>
            <w:proofErr w:type="gramStart"/>
            <w:r w:rsidRPr="007611C7">
              <w:rPr>
                <w:rFonts w:asciiTheme="majorHAnsi" w:hAnsiTheme="majorHAnsi" w:cstheme="majorHAnsi"/>
                <w:sz w:val="24"/>
                <w:lang w:val="en-US"/>
              </w:rPr>
              <w:t>area;</w:t>
            </w:r>
            <w:proofErr w:type="gramEnd"/>
            <w:r w:rsidRPr="007611C7">
              <w:rPr>
                <w:rFonts w:asciiTheme="majorHAnsi" w:hAnsiTheme="majorHAnsi" w:cstheme="majorHAnsi"/>
                <w:sz w:val="24"/>
                <w:lang w:val="en-US"/>
              </w:rPr>
              <w:t xml:space="preserve"> contains a major commercial/ employment/retail area and/or area experiencing high visitor demands.</w:t>
            </w:r>
          </w:p>
        </w:tc>
      </w:tr>
      <w:tr w:rsidR="004107AB" w:rsidRPr="007611C7" w14:paraId="448815F4" w14:textId="77777777" w:rsidTr="004F722E">
        <w:trPr>
          <w:trHeight w:val="281"/>
        </w:trPr>
        <w:tc>
          <w:tcPr>
            <w:tcW w:w="1144" w:type="dxa"/>
            <w:vMerge/>
            <w:vAlign w:val="center"/>
          </w:tcPr>
          <w:p w14:paraId="67EE8B2F"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455E83FC"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55FA2254"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3</w:t>
            </w:r>
          </w:p>
        </w:tc>
        <w:tc>
          <w:tcPr>
            <w:tcW w:w="6663" w:type="dxa"/>
            <w:vAlign w:val="center"/>
          </w:tcPr>
          <w:p w14:paraId="7803CACD"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Medium density residential </w:t>
            </w:r>
            <w:proofErr w:type="gramStart"/>
            <w:r w:rsidRPr="007611C7">
              <w:rPr>
                <w:rFonts w:asciiTheme="majorHAnsi" w:hAnsiTheme="majorHAnsi" w:cstheme="majorHAnsi"/>
                <w:sz w:val="24"/>
                <w:lang w:val="en-US"/>
              </w:rPr>
              <w:t>area;</w:t>
            </w:r>
            <w:proofErr w:type="gramEnd"/>
            <w:r w:rsidRPr="007611C7">
              <w:rPr>
                <w:rFonts w:asciiTheme="majorHAnsi" w:hAnsiTheme="majorHAnsi" w:cstheme="majorHAnsi"/>
                <w:sz w:val="24"/>
                <w:lang w:val="en-US"/>
              </w:rPr>
              <w:t xml:space="preserve"> contains a minor commercial/retail area and/or area experiencing medium visitor demands.</w:t>
            </w:r>
          </w:p>
        </w:tc>
      </w:tr>
      <w:tr w:rsidR="004107AB" w:rsidRPr="007611C7" w14:paraId="005F3C10" w14:textId="77777777" w:rsidTr="004F722E">
        <w:trPr>
          <w:trHeight w:val="261"/>
        </w:trPr>
        <w:tc>
          <w:tcPr>
            <w:tcW w:w="1144" w:type="dxa"/>
            <w:vMerge/>
            <w:vAlign w:val="center"/>
          </w:tcPr>
          <w:p w14:paraId="33BF18AB"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45222898"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4A7C2C34"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2</w:t>
            </w:r>
          </w:p>
        </w:tc>
        <w:tc>
          <w:tcPr>
            <w:tcW w:w="6663" w:type="dxa"/>
            <w:vAlign w:val="center"/>
          </w:tcPr>
          <w:p w14:paraId="18B8B0B1"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Low density residential area and/or area experiencing low visitor demands.</w:t>
            </w:r>
          </w:p>
        </w:tc>
      </w:tr>
      <w:tr w:rsidR="004107AB" w:rsidRPr="007611C7" w14:paraId="3AACF66A" w14:textId="77777777" w:rsidTr="004F722E">
        <w:trPr>
          <w:trHeight w:val="261"/>
        </w:trPr>
        <w:tc>
          <w:tcPr>
            <w:tcW w:w="1144" w:type="dxa"/>
            <w:vMerge/>
            <w:vAlign w:val="center"/>
          </w:tcPr>
          <w:p w14:paraId="608FE968"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0BFA3272"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186E045A"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1</w:t>
            </w:r>
          </w:p>
        </w:tc>
        <w:tc>
          <w:tcPr>
            <w:tcW w:w="6663" w:type="dxa"/>
            <w:vAlign w:val="center"/>
          </w:tcPr>
          <w:p w14:paraId="4FA9A85E" w14:textId="7CBD529B"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Rural or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ural residential area.</w:t>
            </w:r>
          </w:p>
        </w:tc>
      </w:tr>
      <w:tr w:rsidR="004107AB" w:rsidRPr="007611C7" w14:paraId="102DD932" w14:textId="77777777" w:rsidTr="004F722E">
        <w:trPr>
          <w:trHeight w:val="261"/>
        </w:trPr>
        <w:tc>
          <w:tcPr>
            <w:tcW w:w="1144" w:type="dxa"/>
            <w:vMerge/>
            <w:vAlign w:val="center"/>
          </w:tcPr>
          <w:p w14:paraId="1876194D"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05B55BD1"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19902749"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0</w:t>
            </w:r>
          </w:p>
        </w:tc>
        <w:tc>
          <w:tcPr>
            <w:tcW w:w="6663" w:type="dxa"/>
            <w:vAlign w:val="center"/>
          </w:tcPr>
          <w:p w14:paraId="4A3FE480"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No population served by the project.</w:t>
            </w:r>
          </w:p>
        </w:tc>
      </w:tr>
      <w:tr w:rsidR="004107AB" w:rsidRPr="007611C7" w14:paraId="7EFBDB79" w14:textId="77777777" w:rsidTr="004F722E">
        <w:trPr>
          <w:trHeight w:val="511"/>
        </w:trPr>
        <w:tc>
          <w:tcPr>
            <w:tcW w:w="1144" w:type="dxa"/>
            <w:vMerge w:val="restart"/>
            <w:textDirection w:val="btLr"/>
            <w:vAlign w:val="center"/>
          </w:tcPr>
          <w:p w14:paraId="65DE68C6" w14:textId="0616F6CE" w:rsidR="004107AB" w:rsidRPr="007611C7" w:rsidRDefault="004107AB" w:rsidP="004107AB">
            <w:pPr>
              <w:pStyle w:val="BodyText"/>
              <w:jc w:val="center"/>
              <w:rPr>
                <w:rFonts w:asciiTheme="majorHAnsi" w:hAnsiTheme="majorHAnsi" w:cstheme="majorHAnsi"/>
                <w:b/>
                <w:sz w:val="24"/>
              </w:rPr>
            </w:pPr>
            <w:r w:rsidRPr="007611C7">
              <w:rPr>
                <w:rFonts w:asciiTheme="majorHAnsi" w:hAnsiTheme="majorHAnsi" w:cstheme="majorHAnsi"/>
                <w:b/>
                <w:sz w:val="24"/>
              </w:rPr>
              <w:t xml:space="preserve">Network </w:t>
            </w:r>
            <w:r w:rsidR="009C6E3D" w:rsidRPr="007611C7">
              <w:rPr>
                <w:rFonts w:asciiTheme="majorHAnsi" w:hAnsiTheme="majorHAnsi" w:cstheme="majorHAnsi"/>
                <w:b/>
                <w:sz w:val="24"/>
              </w:rPr>
              <w:t>e</w:t>
            </w:r>
            <w:r w:rsidRPr="007611C7">
              <w:rPr>
                <w:rFonts w:asciiTheme="majorHAnsi" w:hAnsiTheme="majorHAnsi" w:cstheme="majorHAnsi"/>
                <w:b/>
                <w:sz w:val="24"/>
              </w:rPr>
              <w:t>nhancement</w:t>
            </w:r>
          </w:p>
        </w:tc>
        <w:tc>
          <w:tcPr>
            <w:tcW w:w="1560" w:type="dxa"/>
            <w:vMerge w:val="restart"/>
            <w:vAlign w:val="center"/>
          </w:tcPr>
          <w:p w14:paraId="206658C9"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 xml:space="preserve">Fills a gap by addressing a major barrier to cycling (20%) </w:t>
            </w:r>
          </w:p>
        </w:tc>
        <w:tc>
          <w:tcPr>
            <w:tcW w:w="7938" w:type="dxa"/>
            <w:gridSpan w:val="2"/>
            <w:vAlign w:val="center"/>
          </w:tcPr>
          <w:p w14:paraId="1168DD3B"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b/>
                <w:sz w:val="24"/>
                <w:lang w:val="en-US"/>
              </w:rPr>
              <w:t>Does the project fill a gap in the network, extend the network or address a major barrier to bicycle riding?</w:t>
            </w:r>
          </w:p>
        </w:tc>
      </w:tr>
      <w:tr w:rsidR="004107AB" w:rsidRPr="007611C7" w14:paraId="2120F58B" w14:textId="77777777" w:rsidTr="004F722E">
        <w:trPr>
          <w:trHeight w:val="510"/>
        </w:trPr>
        <w:tc>
          <w:tcPr>
            <w:tcW w:w="1144" w:type="dxa"/>
            <w:vMerge/>
            <w:textDirection w:val="btLr"/>
            <w:vAlign w:val="center"/>
          </w:tcPr>
          <w:p w14:paraId="1F1FB642"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1E9FBAD9"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70CFEB80"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4</w:t>
            </w:r>
          </w:p>
        </w:tc>
        <w:tc>
          <w:tcPr>
            <w:tcW w:w="6663" w:type="dxa"/>
            <w:vAlign w:val="center"/>
          </w:tcPr>
          <w:p w14:paraId="738A7114" w14:textId="77777777" w:rsidR="004107AB" w:rsidRPr="007611C7" w:rsidRDefault="004107AB" w:rsidP="004107AB">
            <w:pPr>
              <w:pStyle w:val="BodyText"/>
              <w:rPr>
                <w:rFonts w:asciiTheme="majorHAnsi" w:hAnsiTheme="majorHAnsi" w:cstheme="majorHAnsi"/>
                <w:b/>
                <w:sz w:val="24"/>
                <w:lang w:val="en-US"/>
              </w:rPr>
            </w:pPr>
            <w:r w:rsidRPr="007611C7">
              <w:rPr>
                <w:rFonts w:asciiTheme="majorHAnsi" w:hAnsiTheme="majorHAnsi" w:cstheme="majorHAnsi"/>
                <w:sz w:val="24"/>
                <w:lang w:val="en-US"/>
              </w:rPr>
              <w:t xml:space="preserve">Addresses a major barrier by constructing a bridge across a river, </w:t>
            </w:r>
            <w:proofErr w:type="gramStart"/>
            <w:r w:rsidRPr="007611C7">
              <w:rPr>
                <w:rFonts w:asciiTheme="majorHAnsi" w:hAnsiTheme="majorHAnsi" w:cstheme="majorHAnsi"/>
                <w:sz w:val="24"/>
                <w:lang w:val="en-US"/>
              </w:rPr>
              <w:t>creek</w:t>
            </w:r>
            <w:proofErr w:type="gramEnd"/>
            <w:r w:rsidRPr="007611C7">
              <w:rPr>
                <w:rFonts w:asciiTheme="majorHAnsi" w:hAnsiTheme="majorHAnsi" w:cstheme="majorHAnsi"/>
                <w:sz w:val="24"/>
                <w:lang w:val="en-US"/>
              </w:rPr>
              <w:t xml:space="preserve"> or major road/rail line.</w:t>
            </w:r>
          </w:p>
        </w:tc>
      </w:tr>
      <w:tr w:rsidR="004107AB" w:rsidRPr="007611C7" w14:paraId="3C117E19" w14:textId="77777777" w:rsidTr="004F722E">
        <w:trPr>
          <w:trHeight w:val="150"/>
        </w:trPr>
        <w:tc>
          <w:tcPr>
            <w:tcW w:w="1144" w:type="dxa"/>
            <w:vMerge/>
            <w:textDirection w:val="btLr"/>
            <w:vAlign w:val="center"/>
          </w:tcPr>
          <w:p w14:paraId="087890EB"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145C3C6C"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3186C5CA"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4</w:t>
            </w:r>
          </w:p>
        </w:tc>
        <w:tc>
          <w:tcPr>
            <w:tcW w:w="6663" w:type="dxa"/>
            <w:vAlign w:val="center"/>
          </w:tcPr>
          <w:p w14:paraId="1A5EA5F6"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Project fills a missing link in the network </w:t>
            </w:r>
            <w:proofErr w:type="gramStart"/>
            <w:r w:rsidRPr="007611C7">
              <w:rPr>
                <w:rFonts w:asciiTheme="majorHAnsi" w:hAnsiTheme="majorHAnsi" w:cstheme="majorHAnsi"/>
                <w:sz w:val="24"/>
                <w:lang w:val="en-US"/>
              </w:rPr>
              <w:t>i.e.</w:t>
            </w:r>
            <w:proofErr w:type="gramEnd"/>
            <w:r w:rsidRPr="007611C7">
              <w:rPr>
                <w:rFonts w:asciiTheme="majorHAnsi" w:hAnsiTheme="majorHAnsi" w:cstheme="majorHAnsi"/>
                <w:sz w:val="24"/>
                <w:lang w:val="en-US"/>
              </w:rPr>
              <w:t xml:space="preserve"> there are existing bicycle facilities on either side of the project resulting in a longer continuous route.</w:t>
            </w:r>
          </w:p>
        </w:tc>
      </w:tr>
      <w:tr w:rsidR="004107AB" w:rsidRPr="007611C7" w14:paraId="49C87864" w14:textId="77777777" w:rsidTr="004F722E">
        <w:trPr>
          <w:trHeight w:val="150"/>
        </w:trPr>
        <w:tc>
          <w:tcPr>
            <w:tcW w:w="1144" w:type="dxa"/>
            <w:vMerge/>
            <w:textDirection w:val="btLr"/>
            <w:vAlign w:val="center"/>
          </w:tcPr>
          <w:p w14:paraId="061F539C"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7AD748EE"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3015DAAF"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3</w:t>
            </w:r>
          </w:p>
        </w:tc>
        <w:tc>
          <w:tcPr>
            <w:tcW w:w="6663" w:type="dxa"/>
            <w:vAlign w:val="center"/>
          </w:tcPr>
          <w:p w14:paraId="517327BE"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Project extends an existing bicycle facility resulting in a longer continuous bicycle route </w:t>
            </w:r>
            <w:proofErr w:type="gramStart"/>
            <w:r w:rsidRPr="007611C7">
              <w:rPr>
                <w:rFonts w:asciiTheme="majorHAnsi" w:hAnsiTheme="majorHAnsi" w:cstheme="majorHAnsi"/>
                <w:sz w:val="24"/>
                <w:lang w:val="en-US"/>
              </w:rPr>
              <w:t>i.e.</w:t>
            </w:r>
            <w:proofErr w:type="gramEnd"/>
            <w:r w:rsidRPr="007611C7">
              <w:rPr>
                <w:rFonts w:asciiTheme="majorHAnsi" w:hAnsiTheme="majorHAnsi" w:cstheme="majorHAnsi"/>
                <w:sz w:val="24"/>
                <w:lang w:val="en-US"/>
              </w:rPr>
              <w:t xml:space="preserve"> the project connects into existing bicycle facilities at one end. </w:t>
            </w:r>
          </w:p>
        </w:tc>
      </w:tr>
      <w:tr w:rsidR="007F094D" w:rsidRPr="007611C7" w14:paraId="38DAEBB8" w14:textId="77777777" w:rsidTr="004F722E">
        <w:trPr>
          <w:trHeight w:val="150"/>
        </w:trPr>
        <w:tc>
          <w:tcPr>
            <w:tcW w:w="1144" w:type="dxa"/>
            <w:vMerge/>
            <w:textDirection w:val="btLr"/>
            <w:vAlign w:val="center"/>
          </w:tcPr>
          <w:p w14:paraId="127DE03D" w14:textId="77777777" w:rsidR="007F094D" w:rsidRPr="007611C7" w:rsidRDefault="007F094D" w:rsidP="004107AB">
            <w:pPr>
              <w:pStyle w:val="BodyText"/>
              <w:jc w:val="center"/>
              <w:rPr>
                <w:rFonts w:asciiTheme="majorHAnsi" w:hAnsiTheme="majorHAnsi" w:cstheme="majorHAnsi"/>
                <w:b/>
                <w:sz w:val="24"/>
              </w:rPr>
            </w:pPr>
          </w:p>
        </w:tc>
        <w:tc>
          <w:tcPr>
            <w:tcW w:w="1560" w:type="dxa"/>
            <w:vMerge/>
            <w:vAlign w:val="center"/>
          </w:tcPr>
          <w:p w14:paraId="021035C4" w14:textId="77777777" w:rsidR="007F094D" w:rsidRPr="007611C7" w:rsidRDefault="007F094D" w:rsidP="004107AB">
            <w:pPr>
              <w:pStyle w:val="BodyText"/>
              <w:rPr>
                <w:rFonts w:asciiTheme="majorHAnsi" w:hAnsiTheme="majorHAnsi" w:cstheme="majorHAnsi"/>
                <w:sz w:val="24"/>
              </w:rPr>
            </w:pPr>
          </w:p>
        </w:tc>
        <w:tc>
          <w:tcPr>
            <w:tcW w:w="1275" w:type="dxa"/>
            <w:vAlign w:val="center"/>
          </w:tcPr>
          <w:p w14:paraId="42EB5D1F" w14:textId="79514882" w:rsidR="007F094D" w:rsidRPr="007611C7" w:rsidRDefault="007F094D"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2</w:t>
            </w:r>
          </w:p>
        </w:tc>
        <w:tc>
          <w:tcPr>
            <w:tcW w:w="6663" w:type="dxa"/>
            <w:vAlign w:val="center"/>
          </w:tcPr>
          <w:p w14:paraId="5A603B97" w14:textId="2CF90EB9" w:rsidR="007F094D" w:rsidRPr="007611C7" w:rsidRDefault="007F094D"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Project addresses intersection improvements or providing a crossing across a road.</w:t>
            </w:r>
          </w:p>
        </w:tc>
      </w:tr>
      <w:tr w:rsidR="004107AB" w:rsidRPr="007611C7" w14:paraId="6C73B26E" w14:textId="77777777" w:rsidTr="004F722E">
        <w:trPr>
          <w:trHeight w:val="233"/>
        </w:trPr>
        <w:tc>
          <w:tcPr>
            <w:tcW w:w="1144" w:type="dxa"/>
            <w:vMerge/>
            <w:textDirection w:val="btLr"/>
            <w:vAlign w:val="center"/>
          </w:tcPr>
          <w:p w14:paraId="2ABF8266"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0FFA5661"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11D07A1E"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1</w:t>
            </w:r>
          </w:p>
        </w:tc>
        <w:tc>
          <w:tcPr>
            <w:tcW w:w="6663" w:type="dxa"/>
            <w:vAlign w:val="center"/>
          </w:tcPr>
          <w:p w14:paraId="05E99131" w14:textId="3A06DEEE"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Addresses other safety barriers to bike riding </w:t>
            </w:r>
            <w:proofErr w:type="gramStart"/>
            <w:r w:rsidRPr="007611C7">
              <w:rPr>
                <w:rFonts w:asciiTheme="majorHAnsi" w:hAnsiTheme="majorHAnsi" w:cstheme="majorHAnsi"/>
                <w:sz w:val="24"/>
                <w:lang w:val="en-US"/>
              </w:rPr>
              <w:t>e.g</w:t>
            </w:r>
            <w:r w:rsidR="007F094D" w:rsidRPr="007611C7">
              <w:rPr>
                <w:rFonts w:asciiTheme="majorHAnsi" w:hAnsiTheme="majorHAnsi" w:cstheme="majorHAnsi"/>
                <w:sz w:val="24"/>
                <w:lang w:val="en-US"/>
              </w:rPr>
              <w:t>.</w:t>
            </w:r>
            <w:proofErr w:type="gramEnd"/>
            <w:r w:rsidRPr="007611C7">
              <w:rPr>
                <w:rFonts w:asciiTheme="majorHAnsi" w:hAnsiTheme="majorHAnsi" w:cstheme="majorHAnsi"/>
                <w:sz w:val="24"/>
                <w:lang w:val="en-US"/>
              </w:rPr>
              <w:t xml:space="preserve"> provision of way finding signage, security improvements or end of trip facilities.</w:t>
            </w:r>
          </w:p>
        </w:tc>
      </w:tr>
      <w:tr w:rsidR="004107AB" w:rsidRPr="007611C7" w14:paraId="77EB5008" w14:textId="77777777" w:rsidTr="004F722E">
        <w:trPr>
          <w:trHeight w:val="388"/>
        </w:trPr>
        <w:tc>
          <w:tcPr>
            <w:tcW w:w="1144" w:type="dxa"/>
            <w:vMerge/>
            <w:textDirection w:val="btLr"/>
            <w:vAlign w:val="center"/>
          </w:tcPr>
          <w:p w14:paraId="2D91178E" w14:textId="77777777" w:rsidR="004107AB" w:rsidRPr="007611C7" w:rsidRDefault="004107AB" w:rsidP="004107AB">
            <w:pPr>
              <w:pStyle w:val="BodyText"/>
              <w:jc w:val="center"/>
              <w:rPr>
                <w:rFonts w:asciiTheme="majorHAnsi" w:hAnsiTheme="majorHAnsi" w:cstheme="majorHAnsi"/>
                <w:b/>
                <w:sz w:val="24"/>
              </w:rPr>
            </w:pPr>
          </w:p>
        </w:tc>
        <w:tc>
          <w:tcPr>
            <w:tcW w:w="1560" w:type="dxa"/>
            <w:vMerge/>
            <w:vAlign w:val="center"/>
          </w:tcPr>
          <w:p w14:paraId="32416426" w14:textId="77777777" w:rsidR="004107AB" w:rsidRPr="007611C7" w:rsidRDefault="004107AB" w:rsidP="004107AB">
            <w:pPr>
              <w:pStyle w:val="BodyText"/>
              <w:rPr>
                <w:rFonts w:asciiTheme="majorHAnsi" w:hAnsiTheme="majorHAnsi" w:cstheme="majorHAnsi"/>
                <w:sz w:val="24"/>
              </w:rPr>
            </w:pPr>
          </w:p>
        </w:tc>
        <w:tc>
          <w:tcPr>
            <w:tcW w:w="1275" w:type="dxa"/>
            <w:vAlign w:val="center"/>
          </w:tcPr>
          <w:p w14:paraId="11ABDD2D"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0</w:t>
            </w:r>
          </w:p>
        </w:tc>
        <w:tc>
          <w:tcPr>
            <w:tcW w:w="6663" w:type="dxa"/>
            <w:vAlign w:val="center"/>
          </w:tcPr>
          <w:p w14:paraId="0950B2E2" w14:textId="77777777"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Does not address a gap or barrier.</w:t>
            </w:r>
          </w:p>
        </w:tc>
      </w:tr>
    </w:tbl>
    <w:p w14:paraId="476F5AB2" w14:textId="77777777" w:rsidR="00D120EF" w:rsidRDefault="00D120EF"/>
    <w:p w14:paraId="2604ADFD" w14:textId="77777777" w:rsidR="00D120EF" w:rsidRDefault="00D120EF">
      <w:r>
        <w:br w:type="page"/>
      </w:r>
    </w:p>
    <w:tbl>
      <w:tblPr>
        <w:tblpPr w:leftFromText="180" w:rightFromText="180" w:vertAnchor="text" w:tblpY="1"/>
        <w:tblOverlap w:val="never"/>
        <w:tblW w:w="10642"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4A0" w:firstRow="1" w:lastRow="0" w:firstColumn="1" w:lastColumn="0" w:noHBand="0" w:noVBand="1"/>
      </w:tblPr>
      <w:tblGrid>
        <w:gridCol w:w="1144"/>
        <w:gridCol w:w="1418"/>
        <w:gridCol w:w="1134"/>
        <w:gridCol w:w="6946"/>
      </w:tblGrid>
      <w:tr w:rsidR="00D120EF" w:rsidRPr="007611C7" w14:paraId="7696F9C8" w14:textId="77777777" w:rsidTr="006028C1">
        <w:trPr>
          <w:tblHeader/>
        </w:trPr>
        <w:tc>
          <w:tcPr>
            <w:tcW w:w="1144" w:type="dxa"/>
            <w:shd w:val="clear" w:color="auto" w:fill="003C69"/>
            <w:vAlign w:val="center"/>
          </w:tcPr>
          <w:p w14:paraId="15F73CED" w14:textId="2EC711DA" w:rsidR="00D120EF" w:rsidRPr="007611C7" w:rsidRDefault="00D120EF" w:rsidP="006028C1">
            <w:pPr>
              <w:pStyle w:val="BodyText"/>
              <w:jc w:val="center"/>
              <w:rPr>
                <w:rFonts w:asciiTheme="majorHAnsi" w:hAnsiTheme="majorHAnsi" w:cstheme="majorHAnsi"/>
                <w:b/>
                <w:sz w:val="24"/>
              </w:rPr>
            </w:pPr>
            <w:r w:rsidRPr="007611C7">
              <w:rPr>
                <w:rFonts w:asciiTheme="majorHAnsi" w:hAnsiTheme="majorHAnsi" w:cstheme="majorHAnsi"/>
                <w:b/>
                <w:sz w:val="24"/>
              </w:rPr>
              <w:lastRenderedPageBreak/>
              <w:t>Criteria</w:t>
            </w:r>
          </w:p>
        </w:tc>
        <w:tc>
          <w:tcPr>
            <w:tcW w:w="1418" w:type="dxa"/>
            <w:shd w:val="clear" w:color="auto" w:fill="003C69"/>
            <w:vAlign w:val="center"/>
          </w:tcPr>
          <w:p w14:paraId="48E916E8" w14:textId="77777777" w:rsidR="00D120EF" w:rsidRPr="007611C7" w:rsidRDefault="00D120EF" w:rsidP="006028C1">
            <w:pPr>
              <w:pStyle w:val="BodyText"/>
              <w:rPr>
                <w:rFonts w:asciiTheme="majorHAnsi" w:hAnsiTheme="majorHAnsi" w:cstheme="majorHAnsi"/>
                <w:b/>
                <w:sz w:val="24"/>
              </w:rPr>
            </w:pPr>
            <w:r w:rsidRPr="007611C7">
              <w:rPr>
                <w:rFonts w:asciiTheme="majorHAnsi" w:hAnsiTheme="majorHAnsi" w:cstheme="majorHAnsi"/>
                <w:b/>
                <w:sz w:val="24"/>
              </w:rPr>
              <w:t>Measure</w:t>
            </w:r>
          </w:p>
        </w:tc>
        <w:tc>
          <w:tcPr>
            <w:tcW w:w="1134" w:type="dxa"/>
            <w:shd w:val="clear" w:color="auto" w:fill="003C69"/>
            <w:vAlign w:val="center"/>
          </w:tcPr>
          <w:p w14:paraId="31208EB6" w14:textId="77777777" w:rsidR="00D120EF" w:rsidRPr="007611C7" w:rsidRDefault="00D120EF" w:rsidP="006028C1">
            <w:pPr>
              <w:pStyle w:val="BodyText"/>
              <w:rPr>
                <w:rFonts w:asciiTheme="majorHAnsi" w:hAnsiTheme="majorHAnsi" w:cstheme="majorHAnsi"/>
                <w:b/>
                <w:sz w:val="24"/>
              </w:rPr>
            </w:pPr>
            <w:r w:rsidRPr="007611C7">
              <w:rPr>
                <w:rFonts w:asciiTheme="majorHAnsi" w:hAnsiTheme="majorHAnsi" w:cstheme="majorHAnsi"/>
                <w:b/>
                <w:sz w:val="24"/>
              </w:rPr>
              <w:t>Score</w:t>
            </w:r>
          </w:p>
        </w:tc>
        <w:tc>
          <w:tcPr>
            <w:tcW w:w="6946" w:type="dxa"/>
            <w:shd w:val="clear" w:color="auto" w:fill="003C69"/>
            <w:vAlign w:val="center"/>
          </w:tcPr>
          <w:p w14:paraId="490F9A15" w14:textId="77777777" w:rsidR="00D120EF" w:rsidRPr="007611C7" w:rsidRDefault="00D120EF" w:rsidP="006028C1">
            <w:pPr>
              <w:pStyle w:val="BodyText"/>
              <w:rPr>
                <w:rFonts w:asciiTheme="majorHAnsi" w:hAnsiTheme="majorHAnsi" w:cstheme="majorHAnsi"/>
                <w:b/>
                <w:sz w:val="24"/>
              </w:rPr>
            </w:pPr>
            <w:r w:rsidRPr="007611C7">
              <w:rPr>
                <w:rFonts w:asciiTheme="majorHAnsi" w:hAnsiTheme="majorHAnsi" w:cstheme="majorHAnsi"/>
                <w:b/>
                <w:sz w:val="24"/>
              </w:rPr>
              <w:t xml:space="preserve">Scoring parameters </w:t>
            </w:r>
          </w:p>
        </w:tc>
      </w:tr>
    </w:tbl>
    <w:tbl>
      <w:tblPr>
        <w:tblW w:w="10642" w:type="dxa"/>
        <w:tblInd w:w="-15"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4A0" w:firstRow="1" w:lastRow="0" w:firstColumn="1" w:lastColumn="0" w:noHBand="0" w:noVBand="1"/>
      </w:tblPr>
      <w:tblGrid>
        <w:gridCol w:w="1144"/>
        <w:gridCol w:w="1701"/>
        <w:gridCol w:w="1276"/>
        <w:gridCol w:w="6521"/>
      </w:tblGrid>
      <w:tr w:rsidR="004107AB" w:rsidRPr="007611C7" w14:paraId="2DD9DB3C" w14:textId="77777777" w:rsidTr="00D120EF">
        <w:trPr>
          <w:trHeight w:val="132"/>
        </w:trPr>
        <w:tc>
          <w:tcPr>
            <w:tcW w:w="1144" w:type="dxa"/>
            <w:vMerge w:val="restart"/>
            <w:textDirection w:val="btLr"/>
            <w:vAlign w:val="center"/>
          </w:tcPr>
          <w:p w14:paraId="1905844E" w14:textId="21020854" w:rsidR="004107AB" w:rsidRPr="007611C7" w:rsidRDefault="004107AB" w:rsidP="004107AB">
            <w:pPr>
              <w:pStyle w:val="BodyText"/>
              <w:jc w:val="center"/>
              <w:rPr>
                <w:rFonts w:asciiTheme="majorHAnsi" w:hAnsiTheme="majorHAnsi" w:cstheme="majorHAnsi"/>
                <w:b/>
                <w:sz w:val="24"/>
              </w:rPr>
            </w:pPr>
            <w:r w:rsidRPr="007611C7">
              <w:rPr>
                <w:rFonts w:asciiTheme="majorHAnsi" w:hAnsiTheme="majorHAnsi" w:cstheme="majorHAnsi"/>
                <w:b/>
                <w:sz w:val="24"/>
              </w:rPr>
              <w:t xml:space="preserve">Safety </w:t>
            </w:r>
            <w:r w:rsidR="009C6E3D" w:rsidRPr="007611C7">
              <w:rPr>
                <w:rFonts w:asciiTheme="majorHAnsi" w:hAnsiTheme="majorHAnsi" w:cstheme="majorHAnsi"/>
                <w:b/>
                <w:sz w:val="24"/>
              </w:rPr>
              <w:t>i</w:t>
            </w:r>
            <w:r w:rsidRPr="007611C7">
              <w:rPr>
                <w:rFonts w:asciiTheme="majorHAnsi" w:hAnsiTheme="majorHAnsi" w:cstheme="majorHAnsi"/>
                <w:b/>
                <w:sz w:val="24"/>
              </w:rPr>
              <w:t>mprovement</w:t>
            </w:r>
          </w:p>
        </w:tc>
        <w:tc>
          <w:tcPr>
            <w:tcW w:w="1701" w:type="dxa"/>
            <w:vMerge w:val="restart"/>
            <w:vAlign w:val="center"/>
          </w:tcPr>
          <w:p w14:paraId="03B16CB8"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Proposal makes a safer and more secure environment for cyclists (5%)</w:t>
            </w:r>
          </w:p>
          <w:p w14:paraId="48A49427" w14:textId="77777777" w:rsidR="004107AB" w:rsidRPr="007611C7" w:rsidRDefault="004107AB" w:rsidP="004107AB">
            <w:pPr>
              <w:pStyle w:val="BodyText"/>
              <w:rPr>
                <w:rFonts w:asciiTheme="majorHAnsi" w:hAnsiTheme="majorHAnsi" w:cstheme="majorHAnsi"/>
                <w:sz w:val="24"/>
              </w:rPr>
            </w:pPr>
          </w:p>
        </w:tc>
        <w:tc>
          <w:tcPr>
            <w:tcW w:w="7797" w:type="dxa"/>
            <w:gridSpan w:val="2"/>
            <w:vAlign w:val="center"/>
          </w:tcPr>
          <w:p w14:paraId="6CD476AE" w14:textId="77777777" w:rsidR="004107AB" w:rsidRPr="007611C7" w:rsidRDefault="004107AB" w:rsidP="004107AB">
            <w:pPr>
              <w:pStyle w:val="BodyText"/>
              <w:rPr>
                <w:rFonts w:asciiTheme="majorHAnsi" w:hAnsiTheme="majorHAnsi" w:cstheme="majorHAnsi"/>
                <w:b/>
                <w:sz w:val="24"/>
              </w:rPr>
            </w:pPr>
            <w:r w:rsidRPr="007611C7">
              <w:rPr>
                <w:rFonts w:asciiTheme="majorHAnsi" w:hAnsiTheme="majorHAnsi" w:cstheme="majorHAnsi"/>
                <w:b/>
                <w:sz w:val="24"/>
              </w:rPr>
              <w:t>Does the project improve safety for bike riders by:</w:t>
            </w:r>
          </w:p>
        </w:tc>
      </w:tr>
      <w:tr w:rsidR="004107AB" w:rsidRPr="007611C7" w14:paraId="2DDCA712" w14:textId="77777777" w:rsidTr="00D120EF">
        <w:trPr>
          <w:trHeight w:val="515"/>
        </w:trPr>
        <w:tc>
          <w:tcPr>
            <w:tcW w:w="1144" w:type="dxa"/>
            <w:vMerge/>
            <w:vAlign w:val="center"/>
          </w:tcPr>
          <w:p w14:paraId="19BC678A"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6BDCCB55"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1071708C"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1 for Yes</w:t>
            </w:r>
          </w:p>
        </w:tc>
        <w:tc>
          <w:tcPr>
            <w:tcW w:w="6521" w:type="dxa"/>
            <w:vAlign w:val="center"/>
          </w:tcPr>
          <w:p w14:paraId="6AF7574A" w14:textId="77777777" w:rsidR="004107AB" w:rsidRPr="007611C7" w:rsidRDefault="004107AB" w:rsidP="004107AB">
            <w:pPr>
              <w:pStyle w:val="BodyText"/>
              <w:numPr>
                <w:ilvl w:val="0"/>
                <w:numId w:val="13"/>
              </w:numPr>
              <w:rPr>
                <w:rFonts w:asciiTheme="majorHAnsi" w:hAnsiTheme="majorHAnsi" w:cstheme="majorHAnsi"/>
                <w:sz w:val="24"/>
              </w:rPr>
            </w:pPr>
            <w:r w:rsidRPr="007611C7">
              <w:rPr>
                <w:rFonts w:asciiTheme="majorHAnsi" w:hAnsiTheme="majorHAnsi" w:cstheme="majorHAnsi"/>
                <w:sz w:val="24"/>
              </w:rPr>
              <w:t>Addressing a known bicycle crash location? Yes/No.</w:t>
            </w:r>
          </w:p>
        </w:tc>
      </w:tr>
      <w:tr w:rsidR="004107AB" w:rsidRPr="007611C7" w14:paraId="73B0901F" w14:textId="77777777" w:rsidTr="00D120EF">
        <w:trPr>
          <w:trHeight w:val="129"/>
        </w:trPr>
        <w:tc>
          <w:tcPr>
            <w:tcW w:w="1144" w:type="dxa"/>
            <w:vMerge/>
            <w:vAlign w:val="center"/>
          </w:tcPr>
          <w:p w14:paraId="05023AAE"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4191D038"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11EDD83A"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1 for Yes</w:t>
            </w:r>
          </w:p>
        </w:tc>
        <w:tc>
          <w:tcPr>
            <w:tcW w:w="6521" w:type="dxa"/>
            <w:vAlign w:val="center"/>
          </w:tcPr>
          <w:p w14:paraId="6C8CE16A" w14:textId="77777777" w:rsidR="004107AB" w:rsidRPr="007611C7" w:rsidRDefault="004107AB" w:rsidP="004107AB">
            <w:pPr>
              <w:pStyle w:val="BodyText"/>
              <w:numPr>
                <w:ilvl w:val="0"/>
                <w:numId w:val="13"/>
              </w:numPr>
              <w:rPr>
                <w:rFonts w:asciiTheme="majorHAnsi" w:hAnsiTheme="majorHAnsi" w:cstheme="majorHAnsi"/>
                <w:sz w:val="24"/>
              </w:rPr>
            </w:pPr>
            <w:r w:rsidRPr="007611C7">
              <w:rPr>
                <w:rFonts w:asciiTheme="majorHAnsi" w:hAnsiTheme="majorHAnsi" w:cstheme="majorHAnsi"/>
                <w:sz w:val="24"/>
              </w:rPr>
              <w:t>Responding to community concerns about a hazardous location? Yes/No.</w:t>
            </w:r>
          </w:p>
        </w:tc>
      </w:tr>
      <w:tr w:rsidR="004107AB" w:rsidRPr="007611C7" w14:paraId="27B44388" w14:textId="77777777" w:rsidTr="00D120EF">
        <w:trPr>
          <w:trHeight w:val="129"/>
        </w:trPr>
        <w:tc>
          <w:tcPr>
            <w:tcW w:w="1144" w:type="dxa"/>
            <w:vMerge/>
            <w:vAlign w:val="center"/>
          </w:tcPr>
          <w:p w14:paraId="5795F5C3"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2F022776"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00B0A9BF"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1 for Yes</w:t>
            </w:r>
          </w:p>
        </w:tc>
        <w:tc>
          <w:tcPr>
            <w:tcW w:w="6521" w:type="dxa"/>
            <w:vAlign w:val="center"/>
          </w:tcPr>
          <w:p w14:paraId="146CA9A1" w14:textId="77777777" w:rsidR="004107AB" w:rsidRPr="007611C7" w:rsidRDefault="004107AB" w:rsidP="004107AB">
            <w:pPr>
              <w:pStyle w:val="BodyText"/>
              <w:numPr>
                <w:ilvl w:val="0"/>
                <w:numId w:val="13"/>
              </w:numPr>
              <w:rPr>
                <w:rFonts w:asciiTheme="majorHAnsi" w:hAnsiTheme="majorHAnsi" w:cstheme="majorHAnsi"/>
                <w:sz w:val="24"/>
              </w:rPr>
            </w:pPr>
            <w:r w:rsidRPr="007611C7">
              <w:rPr>
                <w:rFonts w:asciiTheme="majorHAnsi" w:hAnsiTheme="majorHAnsi" w:cstheme="majorHAnsi"/>
                <w:sz w:val="24"/>
              </w:rPr>
              <w:t>Introducing separation treatment on a high traffic volume road where there was none before? Yes/No.</w:t>
            </w:r>
          </w:p>
        </w:tc>
      </w:tr>
      <w:tr w:rsidR="004107AB" w:rsidRPr="007611C7" w14:paraId="30997792" w14:textId="77777777" w:rsidTr="00D120EF">
        <w:trPr>
          <w:trHeight w:val="94"/>
        </w:trPr>
        <w:tc>
          <w:tcPr>
            <w:tcW w:w="1144" w:type="dxa"/>
            <w:vMerge/>
            <w:vAlign w:val="center"/>
          </w:tcPr>
          <w:p w14:paraId="498F86AB"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222E308B" w14:textId="77777777" w:rsidR="004107AB" w:rsidRPr="007611C7" w:rsidRDefault="004107AB" w:rsidP="004107AB">
            <w:pPr>
              <w:pStyle w:val="BodyText"/>
              <w:rPr>
                <w:rFonts w:asciiTheme="majorHAnsi" w:hAnsiTheme="majorHAnsi" w:cstheme="majorHAnsi"/>
                <w:sz w:val="24"/>
              </w:rPr>
            </w:pPr>
          </w:p>
        </w:tc>
        <w:tc>
          <w:tcPr>
            <w:tcW w:w="7797" w:type="dxa"/>
            <w:gridSpan w:val="2"/>
            <w:vAlign w:val="center"/>
          </w:tcPr>
          <w:p w14:paraId="6108FB31"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Cumulative score, with a maximum total of 3 if answer yes to all 3 of the above.</w:t>
            </w:r>
          </w:p>
        </w:tc>
      </w:tr>
      <w:tr w:rsidR="004107AB" w:rsidRPr="007611C7" w14:paraId="362F9F81" w14:textId="77777777" w:rsidTr="00D120EF">
        <w:trPr>
          <w:trHeight w:val="424"/>
        </w:trPr>
        <w:tc>
          <w:tcPr>
            <w:tcW w:w="1144" w:type="dxa"/>
            <w:vMerge w:val="restart"/>
            <w:textDirection w:val="btLr"/>
            <w:vAlign w:val="center"/>
          </w:tcPr>
          <w:p w14:paraId="0A8CDDAE" w14:textId="7092550D" w:rsidR="004107AB" w:rsidRPr="007611C7" w:rsidRDefault="004107AB" w:rsidP="004107AB">
            <w:pPr>
              <w:pStyle w:val="BodyText"/>
              <w:jc w:val="center"/>
              <w:rPr>
                <w:rFonts w:asciiTheme="majorHAnsi" w:hAnsiTheme="majorHAnsi" w:cstheme="majorHAnsi"/>
                <w:b/>
                <w:sz w:val="24"/>
              </w:rPr>
            </w:pPr>
            <w:r w:rsidRPr="007611C7">
              <w:rPr>
                <w:rFonts w:asciiTheme="majorHAnsi" w:hAnsiTheme="majorHAnsi" w:cstheme="majorHAnsi"/>
                <w:b/>
                <w:sz w:val="24"/>
              </w:rPr>
              <w:t xml:space="preserve">Strategic </w:t>
            </w:r>
            <w:r w:rsidR="009C6E3D" w:rsidRPr="007611C7">
              <w:rPr>
                <w:rFonts w:asciiTheme="majorHAnsi" w:hAnsiTheme="majorHAnsi" w:cstheme="majorHAnsi"/>
                <w:b/>
                <w:sz w:val="24"/>
              </w:rPr>
              <w:t>p</w:t>
            </w:r>
            <w:r w:rsidRPr="007611C7">
              <w:rPr>
                <w:rFonts w:asciiTheme="majorHAnsi" w:hAnsiTheme="majorHAnsi" w:cstheme="majorHAnsi"/>
                <w:b/>
                <w:sz w:val="24"/>
              </w:rPr>
              <w:t>riority</w:t>
            </w:r>
          </w:p>
        </w:tc>
        <w:tc>
          <w:tcPr>
            <w:tcW w:w="1701" w:type="dxa"/>
            <w:vMerge w:val="restart"/>
            <w:vAlign w:val="center"/>
          </w:tcPr>
          <w:p w14:paraId="5921142E"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Constructing HPR (40</w:t>
            </w:r>
            <w:proofErr w:type="gramStart"/>
            <w:r w:rsidRPr="007611C7">
              <w:rPr>
                <w:rFonts w:asciiTheme="majorHAnsi" w:hAnsiTheme="majorHAnsi" w:cstheme="majorHAnsi"/>
                <w:sz w:val="24"/>
              </w:rPr>
              <w:t>%)*</w:t>
            </w:r>
            <w:proofErr w:type="gramEnd"/>
          </w:p>
        </w:tc>
        <w:tc>
          <w:tcPr>
            <w:tcW w:w="7797" w:type="dxa"/>
            <w:gridSpan w:val="2"/>
            <w:vAlign w:val="center"/>
          </w:tcPr>
          <w:p w14:paraId="65101CD9"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b/>
                <w:sz w:val="24"/>
              </w:rPr>
              <w:t>Is the project on (more than 80% of the project needs to be on the priority route category nominated):</w:t>
            </w:r>
          </w:p>
        </w:tc>
      </w:tr>
      <w:tr w:rsidR="004107AB" w:rsidRPr="007611C7" w14:paraId="64FA8191" w14:textId="77777777" w:rsidTr="00D120EF">
        <w:trPr>
          <w:trHeight w:val="295"/>
        </w:trPr>
        <w:tc>
          <w:tcPr>
            <w:tcW w:w="1144" w:type="dxa"/>
            <w:vMerge/>
            <w:vAlign w:val="center"/>
          </w:tcPr>
          <w:p w14:paraId="5B0ADDED"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4AF0B3F9"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0F35405C"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4</w:t>
            </w:r>
          </w:p>
        </w:tc>
        <w:tc>
          <w:tcPr>
            <w:tcW w:w="6521" w:type="dxa"/>
            <w:vAlign w:val="center"/>
          </w:tcPr>
          <w:p w14:paraId="08F2C84A" w14:textId="38D5BE1F"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Priority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oute A </w:t>
            </w:r>
          </w:p>
        </w:tc>
      </w:tr>
      <w:tr w:rsidR="004107AB" w:rsidRPr="007611C7" w14:paraId="44D2722F" w14:textId="77777777" w:rsidTr="00D120EF">
        <w:trPr>
          <w:trHeight w:val="281"/>
        </w:trPr>
        <w:tc>
          <w:tcPr>
            <w:tcW w:w="1144" w:type="dxa"/>
            <w:vMerge/>
            <w:vAlign w:val="center"/>
          </w:tcPr>
          <w:p w14:paraId="79498AD6"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15603AEA"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27C0F08F" w14:textId="7686CFBC" w:rsidR="004107AB" w:rsidRPr="007611C7" w:rsidRDefault="00B74441" w:rsidP="004107AB">
            <w:pPr>
              <w:pStyle w:val="BodyText"/>
              <w:rPr>
                <w:rFonts w:asciiTheme="majorHAnsi" w:hAnsiTheme="majorHAnsi" w:cstheme="majorHAnsi"/>
                <w:sz w:val="24"/>
              </w:rPr>
            </w:pPr>
            <w:r w:rsidRPr="007611C7">
              <w:rPr>
                <w:rFonts w:asciiTheme="majorHAnsi" w:hAnsiTheme="majorHAnsi" w:cstheme="majorHAnsi"/>
                <w:sz w:val="24"/>
              </w:rPr>
              <w:t>3</w:t>
            </w:r>
          </w:p>
        </w:tc>
        <w:tc>
          <w:tcPr>
            <w:tcW w:w="6521" w:type="dxa"/>
            <w:vAlign w:val="center"/>
          </w:tcPr>
          <w:p w14:paraId="2FD977B7" w14:textId="7AEB8266"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Priority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oute B </w:t>
            </w:r>
          </w:p>
        </w:tc>
      </w:tr>
      <w:tr w:rsidR="004107AB" w:rsidRPr="007611C7" w14:paraId="42411AE5" w14:textId="77777777" w:rsidTr="00D120EF">
        <w:trPr>
          <w:trHeight w:val="309"/>
        </w:trPr>
        <w:tc>
          <w:tcPr>
            <w:tcW w:w="1144" w:type="dxa"/>
            <w:vMerge/>
            <w:vAlign w:val="center"/>
          </w:tcPr>
          <w:p w14:paraId="58735295"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5B341257"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77B0893D" w14:textId="391E89E0" w:rsidR="004107AB" w:rsidRPr="007611C7" w:rsidRDefault="00B74441" w:rsidP="004107AB">
            <w:pPr>
              <w:pStyle w:val="BodyText"/>
              <w:rPr>
                <w:rFonts w:asciiTheme="majorHAnsi" w:hAnsiTheme="majorHAnsi" w:cstheme="majorHAnsi"/>
                <w:sz w:val="24"/>
              </w:rPr>
            </w:pPr>
            <w:r w:rsidRPr="007611C7">
              <w:rPr>
                <w:rFonts w:asciiTheme="majorHAnsi" w:hAnsiTheme="majorHAnsi" w:cstheme="majorHAnsi"/>
                <w:sz w:val="24"/>
              </w:rPr>
              <w:t>2</w:t>
            </w:r>
          </w:p>
        </w:tc>
        <w:tc>
          <w:tcPr>
            <w:tcW w:w="6521" w:type="dxa"/>
            <w:vAlign w:val="center"/>
          </w:tcPr>
          <w:p w14:paraId="4A8DF01B" w14:textId="37F68CC6"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Priority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oute C </w:t>
            </w:r>
          </w:p>
        </w:tc>
      </w:tr>
      <w:tr w:rsidR="004107AB" w:rsidRPr="007611C7" w14:paraId="2852F2E1" w14:textId="77777777" w:rsidTr="00D120EF">
        <w:trPr>
          <w:trHeight w:val="324"/>
        </w:trPr>
        <w:tc>
          <w:tcPr>
            <w:tcW w:w="1144" w:type="dxa"/>
            <w:vMerge/>
            <w:vAlign w:val="center"/>
          </w:tcPr>
          <w:p w14:paraId="56B189EC"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74050E8E"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010C460A"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1</w:t>
            </w:r>
          </w:p>
        </w:tc>
        <w:tc>
          <w:tcPr>
            <w:tcW w:w="6521" w:type="dxa"/>
            <w:vAlign w:val="center"/>
          </w:tcPr>
          <w:p w14:paraId="4EE7A933" w14:textId="08835C61" w:rsidR="004107AB" w:rsidRPr="007611C7" w:rsidRDefault="004107AB"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 xml:space="preserve">Priority </w:t>
            </w:r>
            <w:r w:rsidR="009C6E3D" w:rsidRPr="007611C7">
              <w:rPr>
                <w:rFonts w:asciiTheme="majorHAnsi" w:hAnsiTheme="majorHAnsi" w:cstheme="majorHAnsi"/>
                <w:sz w:val="24"/>
                <w:lang w:val="en-US"/>
              </w:rPr>
              <w:t>r</w:t>
            </w:r>
            <w:r w:rsidRPr="007611C7">
              <w:rPr>
                <w:rFonts w:asciiTheme="majorHAnsi" w:hAnsiTheme="majorHAnsi" w:cstheme="majorHAnsi"/>
                <w:sz w:val="24"/>
                <w:lang w:val="en-US"/>
              </w:rPr>
              <w:t xml:space="preserve">oute D </w:t>
            </w:r>
          </w:p>
        </w:tc>
      </w:tr>
      <w:tr w:rsidR="004107AB" w:rsidRPr="007611C7" w14:paraId="79C64C1D" w14:textId="77777777" w:rsidTr="00D120EF">
        <w:trPr>
          <w:trHeight w:val="309"/>
        </w:trPr>
        <w:tc>
          <w:tcPr>
            <w:tcW w:w="1144" w:type="dxa"/>
            <w:vMerge/>
            <w:vAlign w:val="center"/>
          </w:tcPr>
          <w:p w14:paraId="113C6F84" w14:textId="77777777" w:rsidR="004107AB" w:rsidRPr="007611C7" w:rsidRDefault="004107AB" w:rsidP="004107AB">
            <w:pPr>
              <w:pStyle w:val="BodyText"/>
              <w:jc w:val="center"/>
              <w:rPr>
                <w:rFonts w:asciiTheme="majorHAnsi" w:hAnsiTheme="majorHAnsi" w:cstheme="majorHAnsi"/>
                <w:sz w:val="24"/>
              </w:rPr>
            </w:pPr>
          </w:p>
        </w:tc>
        <w:tc>
          <w:tcPr>
            <w:tcW w:w="1701" w:type="dxa"/>
            <w:vMerge/>
            <w:vAlign w:val="center"/>
          </w:tcPr>
          <w:p w14:paraId="568EE342" w14:textId="77777777" w:rsidR="004107AB" w:rsidRPr="007611C7" w:rsidRDefault="004107AB" w:rsidP="004107AB">
            <w:pPr>
              <w:pStyle w:val="BodyText"/>
              <w:rPr>
                <w:rFonts w:asciiTheme="majorHAnsi" w:hAnsiTheme="majorHAnsi" w:cstheme="majorHAnsi"/>
                <w:sz w:val="24"/>
              </w:rPr>
            </w:pPr>
          </w:p>
        </w:tc>
        <w:tc>
          <w:tcPr>
            <w:tcW w:w="1276" w:type="dxa"/>
            <w:vAlign w:val="center"/>
          </w:tcPr>
          <w:p w14:paraId="42B13FAE" w14:textId="77777777" w:rsidR="004107AB" w:rsidRPr="007611C7" w:rsidRDefault="004107AB" w:rsidP="004107AB">
            <w:pPr>
              <w:pStyle w:val="BodyText"/>
              <w:rPr>
                <w:rFonts w:asciiTheme="majorHAnsi" w:hAnsiTheme="majorHAnsi" w:cstheme="majorHAnsi"/>
                <w:sz w:val="24"/>
              </w:rPr>
            </w:pPr>
            <w:r w:rsidRPr="007611C7">
              <w:rPr>
                <w:rFonts w:asciiTheme="majorHAnsi" w:hAnsiTheme="majorHAnsi" w:cstheme="majorHAnsi"/>
                <w:sz w:val="24"/>
              </w:rPr>
              <w:t>0</w:t>
            </w:r>
          </w:p>
        </w:tc>
        <w:tc>
          <w:tcPr>
            <w:tcW w:w="6521" w:type="dxa"/>
            <w:vAlign w:val="center"/>
          </w:tcPr>
          <w:p w14:paraId="24E4D4D9" w14:textId="3A832E8E" w:rsidR="004107AB" w:rsidRPr="007611C7" w:rsidRDefault="00F142EE" w:rsidP="004107AB">
            <w:pPr>
              <w:pStyle w:val="BodyText"/>
              <w:rPr>
                <w:rFonts w:asciiTheme="majorHAnsi" w:hAnsiTheme="majorHAnsi" w:cstheme="majorHAnsi"/>
                <w:sz w:val="24"/>
                <w:lang w:val="en-US"/>
              </w:rPr>
            </w:pPr>
            <w:r w:rsidRPr="007611C7">
              <w:rPr>
                <w:rFonts w:asciiTheme="majorHAnsi" w:hAnsiTheme="majorHAnsi" w:cstheme="majorHAnsi"/>
                <w:sz w:val="24"/>
                <w:lang w:val="en-US"/>
              </w:rPr>
              <w:t>Existing</w:t>
            </w:r>
            <w:r w:rsidR="004107AB" w:rsidRPr="007611C7">
              <w:rPr>
                <w:rFonts w:asciiTheme="majorHAnsi" w:hAnsiTheme="majorHAnsi" w:cstheme="majorHAnsi"/>
                <w:sz w:val="24"/>
                <w:lang w:val="en-US"/>
              </w:rPr>
              <w:t xml:space="preserve"> </w:t>
            </w:r>
          </w:p>
        </w:tc>
      </w:tr>
    </w:tbl>
    <w:p w14:paraId="291B1C55" w14:textId="77777777" w:rsidR="00DF676D" w:rsidRDefault="00DF676D" w:rsidP="004107AB">
      <w:pPr>
        <w:pStyle w:val="Heading3"/>
      </w:pPr>
    </w:p>
    <w:p w14:paraId="6DB29E41" w14:textId="77777777" w:rsidR="00DF676D" w:rsidRDefault="00DF676D">
      <w:pPr>
        <w:spacing w:before="80" w:after="80"/>
        <w:rPr>
          <w:rFonts w:asciiTheme="majorHAnsi" w:eastAsia="Times New Roman" w:hAnsiTheme="majorHAnsi" w:cs="Times New Roman"/>
          <w:b/>
          <w:bCs/>
          <w:color w:val="003C69" w:themeColor="accent1"/>
          <w:sz w:val="28"/>
          <w:szCs w:val="24"/>
          <w:lang w:eastAsia="en-AU"/>
        </w:rPr>
      </w:pPr>
      <w:r>
        <w:br w:type="page"/>
      </w:r>
    </w:p>
    <w:p w14:paraId="4BA740F1" w14:textId="101AC2DF" w:rsidR="004107AB" w:rsidRPr="004107AB" w:rsidRDefault="004107AB" w:rsidP="004107AB">
      <w:pPr>
        <w:pStyle w:val="Heading3"/>
      </w:pPr>
      <w:r w:rsidRPr="004107AB">
        <w:lastRenderedPageBreak/>
        <w:t xml:space="preserve">Trip </w:t>
      </w:r>
      <w:r w:rsidR="009C6E3D">
        <w:t>a</w:t>
      </w:r>
      <w:r w:rsidRPr="004107AB">
        <w:t xml:space="preserve">ttractor </w:t>
      </w:r>
      <w:r w:rsidR="009C6E3D">
        <w:t>d</w:t>
      </w:r>
      <w:r w:rsidRPr="004107AB">
        <w:t>efinitions</w:t>
      </w:r>
    </w:p>
    <w:p w14:paraId="6A73439A" w14:textId="09087DDA" w:rsidR="004107AB" w:rsidRPr="007611C7" w:rsidRDefault="004107AB" w:rsidP="004107AB">
      <w:pPr>
        <w:pStyle w:val="BodyText"/>
        <w:rPr>
          <w:sz w:val="24"/>
        </w:rPr>
      </w:pPr>
      <w:r w:rsidRPr="007611C7">
        <w:rPr>
          <w:sz w:val="24"/>
        </w:rPr>
        <w:t xml:space="preserve">The following table defines the categories of trip attractors assessed through this </w:t>
      </w:r>
      <w:r w:rsidR="009C6E3D" w:rsidRPr="007611C7">
        <w:rPr>
          <w:sz w:val="24"/>
        </w:rPr>
        <w:t>p</w:t>
      </w:r>
      <w:r w:rsidRPr="007611C7">
        <w:rPr>
          <w:sz w:val="24"/>
        </w:rPr>
        <w:t>rogram.</w:t>
      </w:r>
    </w:p>
    <w:tbl>
      <w:tblPr>
        <w:tblW w:w="10627" w:type="dxa"/>
        <w:tblBorders>
          <w:top w:val="single" w:sz="4" w:space="0" w:color="003C69" w:themeColor="accent1"/>
          <w:left w:val="single" w:sz="4" w:space="0" w:color="003C69" w:themeColor="accent1"/>
          <w:bottom w:val="single" w:sz="4" w:space="0" w:color="003C69" w:themeColor="accent1"/>
          <w:right w:val="single" w:sz="4" w:space="0" w:color="003C69" w:themeColor="accent1"/>
          <w:insideH w:val="single" w:sz="4" w:space="0" w:color="003C69" w:themeColor="accent1"/>
          <w:insideV w:val="single" w:sz="4" w:space="0" w:color="003C69" w:themeColor="accent1"/>
        </w:tblBorders>
        <w:tblLayout w:type="fixed"/>
        <w:tblLook w:val="01E0" w:firstRow="1" w:lastRow="1" w:firstColumn="1" w:lastColumn="1" w:noHBand="0" w:noVBand="0"/>
      </w:tblPr>
      <w:tblGrid>
        <w:gridCol w:w="1838"/>
        <w:gridCol w:w="5245"/>
        <w:gridCol w:w="3544"/>
      </w:tblGrid>
      <w:tr w:rsidR="004107AB" w:rsidRPr="007611C7" w14:paraId="29CB2634" w14:textId="77777777" w:rsidTr="00D120EF">
        <w:trPr>
          <w:trHeight w:val="143"/>
          <w:tblHeader/>
        </w:trPr>
        <w:tc>
          <w:tcPr>
            <w:tcW w:w="1838" w:type="dxa"/>
            <w:shd w:val="clear" w:color="auto" w:fill="003C69"/>
            <w:vAlign w:val="center"/>
          </w:tcPr>
          <w:p w14:paraId="78A14A90" w14:textId="77777777" w:rsidR="004107AB" w:rsidRPr="007611C7" w:rsidRDefault="004107AB" w:rsidP="00D120EF">
            <w:pPr>
              <w:pStyle w:val="BodyText"/>
              <w:spacing w:before="100" w:after="100"/>
              <w:rPr>
                <w:b/>
                <w:sz w:val="24"/>
              </w:rPr>
            </w:pPr>
            <w:r w:rsidRPr="007611C7">
              <w:rPr>
                <w:b/>
                <w:sz w:val="24"/>
              </w:rPr>
              <w:t>Attractor type</w:t>
            </w:r>
          </w:p>
        </w:tc>
        <w:tc>
          <w:tcPr>
            <w:tcW w:w="5245" w:type="dxa"/>
            <w:shd w:val="clear" w:color="auto" w:fill="003C69"/>
            <w:vAlign w:val="center"/>
          </w:tcPr>
          <w:p w14:paraId="5EB6819A" w14:textId="77777777" w:rsidR="004107AB" w:rsidRPr="007611C7" w:rsidRDefault="004107AB" w:rsidP="00D120EF">
            <w:pPr>
              <w:pStyle w:val="BodyText"/>
              <w:spacing w:before="100" w:after="100"/>
              <w:rPr>
                <w:b/>
                <w:sz w:val="24"/>
              </w:rPr>
            </w:pPr>
            <w:r w:rsidRPr="007611C7">
              <w:rPr>
                <w:b/>
                <w:sz w:val="24"/>
              </w:rPr>
              <w:t>Definition</w:t>
            </w:r>
          </w:p>
        </w:tc>
        <w:tc>
          <w:tcPr>
            <w:tcW w:w="3544" w:type="dxa"/>
            <w:shd w:val="clear" w:color="auto" w:fill="003C69"/>
            <w:vAlign w:val="center"/>
          </w:tcPr>
          <w:p w14:paraId="1A96E490" w14:textId="77777777" w:rsidR="004107AB" w:rsidRPr="007611C7" w:rsidRDefault="004107AB" w:rsidP="00D120EF">
            <w:pPr>
              <w:pStyle w:val="BodyText"/>
              <w:spacing w:before="100" w:after="100"/>
              <w:rPr>
                <w:b/>
                <w:sz w:val="24"/>
              </w:rPr>
            </w:pPr>
            <w:r w:rsidRPr="007611C7">
              <w:rPr>
                <w:b/>
                <w:sz w:val="24"/>
              </w:rPr>
              <w:t>Examples</w:t>
            </w:r>
          </w:p>
        </w:tc>
      </w:tr>
      <w:tr w:rsidR="004107AB" w:rsidRPr="007611C7" w14:paraId="523C8311" w14:textId="77777777" w:rsidTr="00D120EF">
        <w:trPr>
          <w:trHeight w:val="2316"/>
        </w:trPr>
        <w:tc>
          <w:tcPr>
            <w:tcW w:w="1838" w:type="dxa"/>
            <w:shd w:val="clear" w:color="auto" w:fill="auto"/>
          </w:tcPr>
          <w:p w14:paraId="71857413" w14:textId="77777777" w:rsidR="004107AB" w:rsidRPr="007611C7" w:rsidRDefault="004107AB" w:rsidP="00D120EF">
            <w:pPr>
              <w:pStyle w:val="BodyText"/>
              <w:spacing w:before="100" w:after="100"/>
              <w:rPr>
                <w:b/>
                <w:sz w:val="24"/>
              </w:rPr>
            </w:pPr>
            <w:r w:rsidRPr="007611C7">
              <w:rPr>
                <w:b/>
                <w:sz w:val="24"/>
              </w:rPr>
              <w:t xml:space="preserve">Principal activity centres </w:t>
            </w:r>
          </w:p>
        </w:tc>
        <w:tc>
          <w:tcPr>
            <w:tcW w:w="5245" w:type="dxa"/>
            <w:shd w:val="clear" w:color="auto" w:fill="auto"/>
          </w:tcPr>
          <w:p w14:paraId="27C2FF48" w14:textId="56ED531E" w:rsidR="004107AB" w:rsidRPr="007611C7" w:rsidRDefault="004107AB" w:rsidP="00D120EF">
            <w:pPr>
              <w:pStyle w:val="BodyText"/>
              <w:spacing w:before="100" w:after="100"/>
              <w:rPr>
                <w:sz w:val="24"/>
              </w:rPr>
            </w:pPr>
            <w:r w:rsidRPr="007611C7">
              <w:rPr>
                <w:sz w:val="24"/>
              </w:rPr>
              <w:t xml:space="preserve">Principal </w:t>
            </w:r>
            <w:r w:rsidR="009C6E3D" w:rsidRPr="007611C7">
              <w:rPr>
                <w:sz w:val="24"/>
              </w:rPr>
              <w:t>a</w:t>
            </w:r>
            <w:r w:rsidRPr="007611C7">
              <w:rPr>
                <w:sz w:val="24"/>
              </w:rPr>
              <w:t xml:space="preserve">ctivity </w:t>
            </w:r>
            <w:r w:rsidR="009C6E3D" w:rsidRPr="007611C7">
              <w:rPr>
                <w:sz w:val="24"/>
              </w:rPr>
              <w:t>c</w:t>
            </w:r>
            <w:r w:rsidRPr="007611C7">
              <w:rPr>
                <w:sz w:val="24"/>
              </w:rPr>
              <w:t>entres serve catchments of sub-regional significance and accommodate key concentrations of employment. They also serve business, major and convenience retail, and service uses. These centres provide a secondary administrative focus, accommodating regional offices of government and regionally significant health, education, cultural and entertainment facilities. Typically, these centres comprise key nodes in the regional public transport system and are serviced by multimodal public transport.</w:t>
            </w:r>
          </w:p>
        </w:tc>
        <w:tc>
          <w:tcPr>
            <w:tcW w:w="3544" w:type="dxa"/>
          </w:tcPr>
          <w:p w14:paraId="7EC822BA" w14:textId="6AFA5B1A" w:rsidR="004107AB" w:rsidRPr="007611C7" w:rsidRDefault="004107AB" w:rsidP="00D120EF">
            <w:pPr>
              <w:pStyle w:val="BodyText"/>
              <w:numPr>
                <w:ilvl w:val="0"/>
                <w:numId w:val="14"/>
              </w:numPr>
              <w:spacing w:before="100" w:after="100"/>
              <w:ind w:left="314" w:hanging="314"/>
              <w:rPr>
                <w:sz w:val="24"/>
              </w:rPr>
            </w:pPr>
            <w:r w:rsidRPr="007611C7">
              <w:rPr>
                <w:sz w:val="24"/>
              </w:rPr>
              <w:t xml:space="preserve">Central </w:t>
            </w:r>
            <w:r w:rsidR="009C6E3D" w:rsidRPr="007611C7">
              <w:rPr>
                <w:sz w:val="24"/>
              </w:rPr>
              <w:t>b</w:t>
            </w:r>
            <w:r w:rsidRPr="007611C7">
              <w:rPr>
                <w:sz w:val="24"/>
              </w:rPr>
              <w:t xml:space="preserve">usiness </w:t>
            </w:r>
            <w:r w:rsidR="009C6E3D" w:rsidRPr="007611C7">
              <w:rPr>
                <w:sz w:val="24"/>
              </w:rPr>
              <w:t>d</w:t>
            </w:r>
            <w:r w:rsidRPr="007611C7">
              <w:rPr>
                <w:sz w:val="24"/>
              </w:rPr>
              <w:t>istrict</w:t>
            </w:r>
          </w:p>
          <w:p w14:paraId="5EE934E7" w14:textId="77777777" w:rsidR="004107AB" w:rsidRPr="007611C7" w:rsidRDefault="004107AB" w:rsidP="00D120EF">
            <w:pPr>
              <w:pStyle w:val="BodyText"/>
              <w:numPr>
                <w:ilvl w:val="0"/>
                <w:numId w:val="14"/>
              </w:numPr>
              <w:spacing w:before="100" w:after="100"/>
              <w:ind w:left="314" w:hanging="314"/>
              <w:rPr>
                <w:sz w:val="24"/>
              </w:rPr>
            </w:pPr>
            <w:r w:rsidRPr="007611C7">
              <w:rPr>
                <w:sz w:val="24"/>
              </w:rPr>
              <w:t xml:space="preserve">Hub for regional business, </w:t>
            </w:r>
            <w:proofErr w:type="gramStart"/>
            <w:r w:rsidRPr="007611C7">
              <w:rPr>
                <w:sz w:val="24"/>
              </w:rPr>
              <w:t>retail</w:t>
            </w:r>
            <w:proofErr w:type="gramEnd"/>
            <w:r w:rsidRPr="007611C7">
              <w:rPr>
                <w:sz w:val="24"/>
              </w:rPr>
              <w:t xml:space="preserve"> and services</w:t>
            </w:r>
          </w:p>
          <w:p w14:paraId="339F5B29" w14:textId="77777777" w:rsidR="004107AB" w:rsidRPr="007611C7" w:rsidRDefault="004107AB" w:rsidP="00D120EF">
            <w:pPr>
              <w:pStyle w:val="BodyText"/>
              <w:numPr>
                <w:ilvl w:val="0"/>
                <w:numId w:val="14"/>
              </w:numPr>
              <w:spacing w:before="100" w:after="100"/>
              <w:ind w:left="314" w:hanging="314"/>
              <w:rPr>
                <w:sz w:val="24"/>
              </w:rPr>
            </w:pPr>
            <w:r w:rsidRPr="007611C7">
              <w:rPr>
                <w:sz w:val="24"/>
              </w:rPr>
              <w:t>Regionally significant health, education, cultural and entertainment facilities</w:t>
            </w:r>
          </w:p>
          <w:p w14:paraId="0378F430" w14:textId="77777777" w:rsidR="004107AB" w:rsidRPr="007611C7" w:rsidRDefault="004107AB" w:rsidP="00D120EF">
            <w:pPr>
              <w:pStyle w:val="BodyText"/>
              <w:numPr>
                <w:ilvl w:val="0"/>
                <w:numId w:val="14"/>
              </w:numPr>
              <w:spacing w:before="100" w:after="100"/>
              <w:ind w:left="314" w:hanging="314"/>
              <w:rPr>
                <w:sz w:val="24"/>
              </w:rPr>
            </w:pPr>
            <w:r w:rsidRPr="007611C7">
              <w:rPr>
                <w:sz w:val="24"/>
              </w:rPr>
              <w:t>Key regional employment areas</w:t>
            </w:r>
          </w:p>
        </w:tc>
      </w:tr>
      <w:tr w:rsidR="004107AB" w:rsidRPr="007611C7" w14:paraId="5E01C5F7" w14:textId="77777777" w:rsidTr="00D120EF">
        <w:trPr>
          <w:trHeight w:val="622"/>
        </w:trPr>
        <w:tc>
          <w:tcPr>
            <w:tcW w:w="1838" w:type="dxa"/>
            <w:shd w:val="clear" w:color="auto" w:fill="auto"/>
          </w:tcPr>
          <w:p w14:paraId="767D14C4" w14:textId="77777777" w:rsidR="004107AB" w:rsidRPr="007611C7" w:rsidRDefault="004107AB" w:rsidP="00D120EF">
            <w:pPr>
              <w:pStyle w:val="BodyText"/>
              <w:spacing w:before="100" w:after="100"/>
              <w:rPr>
                <w:b/>
                <w:sz w:val="24"/>
              </w:rPr>
            </w:pPr>
            <w:r w:rsidRPr="007611C7">
              <w:rPr>
                <w:b/>
                <w:sz w:val="24"/>
              </w:rPr>
              <w:t>Specialist activity centres</w:t>
            </w:r>
          </w:p>
        </w:tc>
        <w:tc>
          <w:tcPr>
            <w:tcW w:w="5245" w:type="dxa"/>
            <w:shd w:val="clear" w:color="auto" w:fill="auto"/>
          </w:tcPr>
          <w:p w14:paraId="37928B21" w14:textId="77777777" w:rsidR="004107AB" w:rsidRPr="007611C7" w:rsidRDefault="004107AB" w:rsidP="00D120EF">
            <w:pPr>
              <w:pStyle w:val="BodyText"/>
              <w:spacing w:before="100" w:after="100"/>
              <w:rPr>
                <w:sz w:val="24"/>
              </w:rPr>
            </w:pPr>
            <w:r w:rsidRPr="007611C7">
              <w:rPr>
                <w:sz w:val="24"/>
              </w:rPr>
              <w:t xml:space="preserve">As precincts of regional economic significance, these centres provide a primary focus for specialised economic activity, employment and/or education, rather than having a retail function. </w:t>
            </w:r>
          </w:p>
        </w:tc>
        <w:tc>
          <w:tcPr>
            <w:tcW w:w="3544" w:type="dxa"/>
          </w:tcPr>
          <w:p w14:paraId="0BF0486F" w14:textId="77777777" w:rsidR="004107AB" w:rsidRPr="007611C7" w:rsidRDefault="004107AB" w:rsidP="00D120EF">
            <w:pPr>
              <w:pStyle w:val="BodyText"/>
              <w:numPr>
                <w:ilvl w:val="0"/>
                <w:numId w:val="14"/>
              </w:numPr>
              <w:spacing w:before="100" w:after="100"/>
              <w:rPr>
                <w:sz w:val="24"/>
              </w:rPr>
            </w:pPr>
            <w:r w:rsidRPr="007611C7">
              <w:rPr>
                <w:sz w:val="24"/>
              </w:rPr>
              <w:t>Airports/bases</w:t>
            </w:r>
          </w:p>
          <w:p w14:paraId="1C177CD4" w14:textId="77777777" w:rsidR="004107AB" w:rsidRPr="007611C7" w:rsidRDefault="004107AB" w:rsidP="00D120EF">
            <w:pPr>
              <w:pStyle w:val="BodyText"/>
              <w:numPr>
                <w:ilvl w:val="0"/>
                <w:numId w:val="14"/>
              </w:numPr>
              <w:spacing w:before="100" w:after="100"/>
              <w:rPr>
                <w:sz w:val="24"/>
              </w:rPr>
            </w:pPr>
            <w:r w:rsidRPr="007611C7">
              <w:rPr>
                <w:sz w:val="24"/>
              </w:rPr>
              <w:t>Universities/TAFEs</w:t>
            </w:r>
          </w:p>
          <w:p w14:paraId="4C1C94D3" w14:textId="77777777" w:rsidR="004107AB" w:rsidRPr="007611C7" w:rsidRDefault="004107AB" w:rsidP="00D120EF">
            <w:pPr>
              <w:pStyle w:val="BodyText"/>
              <w:numPr>
                <w:ilvl w:val="0"/>
                <w:numId w:val="14"/>
              </w:numPr>
              <w:spacing w:before="100" w:after="100"/>
              <w:rPr>
                <w:sz w:val="24"/>
              </w:rPr>
            </w:pPr>
            <w:r w:rsidRPr="007611C7">
              <w:rPr>
                <w:sz w:val="24"/>
              </w:rPr>
              <w:t>Major ports</w:t>
            </w:r>
          </w:p>
          <w:p w14:paraId="7F864B40" w14:textId="77777777" w:rsidR="004107AB" w:rsidRPr="007611C7" w:rsidRDefault="004107AB" w:rsidP="00D120EF">
            <w:pPr>
              <w:pStyle w:val="BodyText"/>
              <w:numPr>
                <w:ilvl w:val="0"/>
                <w:numId w:val="14"/>
              </w:numPr>
              <w:spacing w:before="100" w:after="100"/>
              <w:rPr>
                <w:sz w:val="24"/>
              </w:rPr>
            </w:pPr>
            <w:r w:rsidRPr="007611C7">
              <w:rPr>
                <w:sz w:val="24"/>
              </w:rPr>
              <w:t>Hospitals and/or logistics</w:t>
            </w:r>
          </w:p>
        </w:tc>
      </w:tr>
      <w:tr w:rsidR="004107AB" w:rsidRPr="007611C7" w14:paraId="660E8925" w14:textId="77777777" w:rsidTr="00403869">
        <w:trPr>
          <w:trHeight w:val="313"/>
        </w:trPr>
        <w:tc>
          <w:tcPr>
            <w:tcW w:w="1838" w:type="dxa"/>
            <w:shd w:val="clear" w:color="auto" w:fill="auto"/>
          </w:tcPr>
          <w:p w14:paraId="05148E58" w14:textId="77777777" w:rsidR="004107AB" w:rsidRPr="007611C7" w:rsidRDefault="004107AB" w:rsidP="00D120EF">
            <w:pPr>
              <w:pStyle w:val="BodyText"/>
              <w:spacing w:before="100" w:after="100"/>
              <w:rPr>
                <w:b/>
                <w:sz w:val="24"/>
              </w:rPr>
            </w:pPr>
            <w:r w:rsidRPr="007611C7">
              <w:rPr>
                <w:b/>
                <w:sz w:val="24"/>
              </w:rPr>
              <w:t>Transit oriented developments</w:t>
            </w:r>
          </w:p>
        </w:tc>
        <w:tc>
          <w:tcPr>
            <w:tcW w:w="8789" w:type="dxa"/>
            <w:gridSpan w:val="2"/>
            <w:shd w:val="clear" w:color="auto" w:fill="auto"/>
          </w:tcPr>
          <w:p w14:paraId="00A571E2" w14:textId="2219D5FB" w:rsidR="004107AB" w:rsidRPr="007611C7" w:rsidRDefault="004107AB" w:rsidP="00D120EF">
            <w:pPr>
              <w:pStyle w:val="BodyText"/>
              <w:spacing w:before="100" w:after="100"/>
              <w:rPr>
                <w:sz w:val="24"/>
              </w:rPr>
            </w:pPr>
            <w:r w:rsidRPr="007611C7">
              <w:rPr>
                <w:sz w:val="24"/>
              </w:rPr>
              <w:t xml:space="preserve">Transit </w:t>
            </w:r>
            <w:r w:rsidR="009C6E3D" w:rsidRPr="007611C7">
              <w:rPr>
                <w:sz w:val="24"/>
              </w:rPr>
              <w:t>o</w:t>
            </w:r>
            <w:r w:rsidRPr="007611C7">
              <w:rPr>
                <w:sz w:val="24"/>
              </w:rPr>
              <w:t xml:space="preserve">riented </w:t>
            </w:r>
            <w:r w:rsidR="009C6E3D" w:rsidRPr="007611C7">
              <w:rPr>
                <w:sz w:val="24"/>
              </w:rPr>
              <w:t>d</w:t>
            </w:r>
            <w:r w:rsidRPr="007611C7">
              <w:rPr>
                <w:sz w:val="24"/>
              </w:rPr>
              <w:t xml:space="preserve">evelopments are medium to high-density mixed-use precincts focused </w:t>
            </w:r>
            <w:proofErr w:type="gramStart"/>
            <w:r w:rsidRPr="007611C7">
              <w:rPr>
                <w:sz w:val="24"/>
              </w:rPr>
              <w:t>around</w:t>
            </w:r>
            <w:proofErr w:type="gramEnd"/>
            <w:r w:rsidRPr="007611C7">
              <w:rPr>
                <w:sz w:val="24"/>
              </w:rPr>
              <w:t xml:space="preserve"> mass transit, such as rail or bus transit systems. These developments are likely to coincide with </w:t>
            </w:r>
            <w:r w:rsidR="009C6E3D" w:rsidRPr="007611C7">
              <w:rPr>
                <w:sz w:val="24"/>
              </w:rPr>
              <w:t>p</w:t>
            </w:r>
            <w:r w:rsidRPr="007611C7">
              <w:rPr>
                <w:sz w:val="24"/>
              </w:rPr>
              <w:t xml:space="preserve">rincipal and </w:t>
            </w:r>
            <w:r w:rsidR="009C6E3D" w:rsidRPr="007611C7">
              <w:rPr>
                <w:sz w:val="24"/>
              </w:rPr>
              <w:t>m</w:t>
            </w:r>
            <w:r w:rsidRPr="007611C7">
              <w:rPr>
                <w:sz w:val="24"/>
              </w:rPr>
              <w:t xml:space="preserve">ajor </w:t>
            </w:r>
            <w:r w:rsidR="009C6E3D" w:rsidRPr="007611C7">
              <w:rPr>
                <w:sz w:val="24"/>
              </w:rPr>
              <w:t>a</w:t>
            </w:r>
            <w:r w:rsidRPr="007611C7">
              <w:rPr>
                <w:sz w:val="24"/>
              </w:rPr>
              <w:t xml:space="preserve">ctivity </w:t>
            </w:r>
            <w:r w:rsidR="009C6E3D" w:rsidRPr="007611C7">
              <w:rPr>
                <w:sz w:val="24"/>
              </w:rPr>
              <w:t>c</w:t>
            </w:r>
            <w:r w:rsidRPr="007611C7">
              <w:rPr>
                <w:sz w:val="24"/>
              </w:rPr>
              <w:t xml:space="preserve">entres. </w:t>
            </w:r>
          </w:p>
        </w:tc>
      </w:tr>
      <w:tr w:rsidR="004107AB" w:rsidRPr="007611C7" w14:paraId="36CC26B7" w14:textId="77777777" w:rsidTr="00403869">
        <w:trPr>
          <w:trHeight w:val="60"/>
        </w:trPr>
        <w:tc>
          <w:tcPr>
            <w:tcW w:w="1838" w:type="dxa"/>
            <w:shd w:val="clear" w:color="auto" w:fill="auto"/>
          </w:tcPr>
          <w:p w14:paraId="56B04A6D" w14:textId="77777777" w:rsidR="004107AB" w:rsidRPr="007611C7" w:rsidRDefault="004107AB" w:rsidP="00D120EF">
            <w:pPr>
              <w:pStyle w:val="BodyText"/>
              <w:spacing w:before="100" w:after="100"/>
              <w:rPr>
                <w:b/>
                <w:sz w:val="24"/>
              </w:rPr>
            </w:pPr>
            <w:r w:rsidRPr="007611C7">
              <w:rPr>
                <w:b/>
                <w:sz w:val="24"/>
              </w:rPr>
              <w:t>Schools</w:t>
            </w:r>
          </w:p>
        </w:tc>
        <w:tc>
          <w:tcPr>
            <w:tcW w:w="8789" w:type="dxa"/>
            <w:gridSpan w:val="2"/>
            <w:shd w:val="clear" w:color="auto" w:fill="auto"/>
          </w:tcPr>
          <w:p w14:paraId="442411D0" w14:textId="77777777" w:rsidR="004107AB" w:rsidRPr="007611C7" w:rsidRDefault="004107AB" w:rsidP="00D120EF">
            <w:pPr>
              <w:pStyle w:val="BodyText"/>
              <w:spacing w:before="100" w:after="100"/>
              <w:rPr>
                <w:sz w:val="24"/>
              </w:rPr>
            </w:pPr>
            <w:r w:rsidRPr="007611C7">
              <w:rPr>
                <w:sz w:val="24"/>
              </w:rPr>
              <w:t xml:space="preserve">All primary and secondary schools and colleges located in Queensland are potential bicycle trip attractors. </w:t>
            </w:r>
          </w:p>
        </w:tc>
      </w:tr>
      <w:tr w:rsidR="004107AB" w:rsidRPr="007611C7" w14:paraId="5130B8DA" w14:textId="77777777" w:rsidTr="00D120EF">
        <w:trPr>
          <w:trHeight w:val="1137"/>
        </w:trPr>
        <w:tc>
          <w:tcPr>
            <w:tcW w:w="1838" w:type="dxa"/>
            <w:shd w:val="clear" w:color="auto" w:fill="auto"/>
          </w:tcPr>
          <w:p w14:paraId="50F5FF44" w14:textId="77777777" w:rsidR="004107AB" w:rsidRPr="007611C7" w:rsidRDefault="004107AB" w:rsidP="00D120EF">
            <w:pPr>
              <w:pStyle w:val="BodyText"/>
              <w:spacing w:before="100" w:after="100"/>
              <w:rPr>
                <w:b/>
                <w:sz w:val="24"/>
              </w:rPr>
            </w:pPr>
            <w:r w:rsidRPr="007611C7">
              <w:rPr>
                <w:b/>
                <w:sz w:val="24"/>
              </w:rPr>
              <w:t>Public transport nodes</w:t>
            </w:r>
          </w:p>
        </w:tc>
        <w:tc>
          <w:tcPr>
            <w:tcW w:w="5245" w:type="dxa"/>
            <w:shd w:val="clear" w:color="auto" w:fill="auto"/>
          </w:tcPr>
          <w:p w14:paraId="084EA3CE" w14:textId="3D00B694" w:rsidR="004107AB" w:rsidRPr="007611C7" w:rsidRDefault="004107AB" w:rsidP="00D120EF">
            <w:pPr>
              <w:pStyle w:val="BodyText"/>
              <w:spacing w:before="100" w:after="100"/>
              <w:rPr>
                <w:sz w:val="24"/>
              </w:rPr>
            </w:pPr>
            <w:r w:rsidRPr="007611C7">
              <w:rPr>
                <w:sz w:val="24"/>
              </w:rPr>
              <w:t xml:space="preserve">Public </w:t>
            </w:r>
            <w:r w:rsidR="009C6E3D" w:rsidRPr="007611C7">
              <w:rPr>
                <w:sz w:val="24"/>
              </w:rPr>
              <w:t>t</w:t>
            </w:r>
            <w:r w:rsidRPr="007611C7">
              <w:rPr>
                <w:sz w:val="24"/>
              </w:rPr>
              <w:t xml:space="preserve">ransport </w:t>
            </w:r>
            <w:r w:rsidR="009C6E3D" w:rsidRPr="007611C7">
              <w:rPr>
                <w:sz w:val="24"/>
              </w:rPr>
              <w:t>n</w:t>
            </w:r>
            <w:r w:rsidRPr="007611C7">
              <w:rPr>
                <w:sz w:val="24"/>
              </w:rPr>
              <w:t xml:space="preserve">odes refer to passenger railway stations, ferry terminals, major bus stations and interchanges. These public transit stations provide the opportunity to create multimodal transport nodes.  </w:t>
            </w:r>
          </w:p>
          <w:p w14:paraId="4BEECFFB" w14:textId="77777777" w:rsidR="004107AB" w:rsidRPr="007611C7" w:rsidRDefault="004107AB" w:rsidP="00D120EF">
            <w:pPr>
              <w:pStyle w:val="BodyText"/>
              <w:spacing w:before="100" w:after="100"/>
              <w:rPr>
                <w:sz w:val="24"/>
              </w:rPr>
            </w:pPr>
            <w:r w:rsidRPr="007611C7">
              <w:rPr>
                <w:sz w:val="24"/>
              </w:rPr>
              <w:t>Note: individual bus stops are not considered public transport nodes.</w:t>
            </w:r>
          </w:p>
        </w:tc>
        <w:tc>
          <w:tcPr>
            <w:tcW w:w="3544" w:type="dxa"/>
          </w:tcPr>
          <w:p w14:paraId="23ADA83A" w14:textId="77777777" w:rsidR="004107AB" w:rsidRPr="007611C7" w:rsidRDefault="004107AB" w:rsidP="00D120EF">
            <w:pPr>
              <w:pStyle w:val="BodyText"/>
              <w:numPr>
                <w:ilvl w:val="0"/>
                <w:numId w:val="15"/>
              </w:numPr>
              <w:spacing w:before="100" w:after="100"/>
              <w:rPr>
                <w:sz w:val="24"/>
              </w:rPr>
            </w:pPr>
            <w:r w:rsidRPr="007611C7">
              <w:rPr>
                <w:sz w:val="24"/>
              </w:rPr>
              <w:t>Rail stations</w:t>
            </w:r>
          </w:p>
          <w:p w14:paraId="581B7CF4" w14:textId="77777777" w:rsidR="004107AB" w:rsidRPr="007611C7" w:rsidRDefault="004107AB" w:rsidP="00D120EF">
            <w:pPr>
              <w:pStyle w:val="BodyText"/>
              <w:numPr>
                <w:ilvl w:val="0"/>
                <w:numId w:val="15"/>
              </w:numPr>
              <w:spacing w:before="100" w:after="100"/>
              <w:rPr>
                <w:sz w:val="24"/>
              </w:rPr>
            </w:pPr>
            <w:r w:rsidRPr="007611C7">
              <w:rPr>
                <w:sz w:val="24"/>
              </w:rPr>
              <w:t>Bus stations or interchanges</w:t>
            </w:r>
          </w:p>
          <w:p w14:paraId="31958C36" w14:textId="77777777" w:rsidR="004107AB" w:rsidRPr="007611C7" w:rsidRDefault="004107AB" w:rsidP="00D120EF">
            <w:pPr>
              <w:pStyle w:val="BodyText"/>
              <w:numPr>
                <w:ilvl w:val="0"/>
                <w:numId w:val="15"/>
              </w:numPr>
              <w:spacing w:before="100" w:after="100"/>
              <w:rPr>
                <w:sz w:val="24"/>
              </w:rPr>
            </w:pPr>
            <w:r w:rsidRPr="007611C7">
              <w:rPr>
                <w:sz w:val="24"/>
              </w:rPr>
              <w:t>Ferry terminals</w:t>
            </w:r>
          </w:p>
        </w:tc>
      </w:tr>
      <w:tr w:rsidR="004107AB" w:rsidRPr="007611C7" w14:paraId="6801614C" w14:textId="77777777" w:rsidTr="00D120EF">
        <w:trPr>
          <w:trHeight w:val="314"/>
        </w:trPr>
        <w:tc>
          <w:tcPr>
            <w:tcW w:w="1838" w:type="dxa"/>
            <w:shd w:val="clear" w:color="auto" w:fill="auto"/>
          </w:tcPr>
          <w:p w14:paraId="553056BD" w14:textId="77777777" w:rsidR="004107AB" w:rsidRPr="007611C7" w:rsidRDefault="004107AB" w:rsidP="00D120EF">
            <w:pPr>
              <w:pStyle w:val="BodyText"/>
              <w:spacing w:before="100" w:after="100"/>
              <w:rPr>
                <w:b/>
                <w:sz w:val="24"/>
              </w:rPr>
            </w:pPr>
            <w:r w:rsidRPr="007611C7">
              <w:rPr>
                <w:b/>
                <w:sz w:val="24"/>
              </w:rPr>
              <w:t xml:space="preserve">Local activity centres </w:t>
            </w:r>
          </w:p>
        </w:tc>
        <w:tc>
          <w:tcPr>
            <w:tcW w:w="5245" w:type="dxa"/>
            <w:shd w:val="clear" w:color="auto" w:fill="auto"/>
          </w:tcPr>
          <w:p w14:paraId="3A7C7ECE" w14:textId="3735F8CD" w:rsidR="004107AB" w:rsidRPr="007611C7" w:rsidRDefault="004107AB" w:rsidP="00D120EF">
            <w:pPr>
              <w:pStyle w:val="BodyText"/>
              <w:spacing w:before="100" w:after="100"/>
              <w:rPr>
                <w:sz w:val="24"/>
              </w:rPr>
            </w:pPr>
            <w:r w:rsidRPr="007611C7">
              <w:rPr>
                <w:sz w:val="24"/>
              </w:rPr>
              <w:t xml:space="preserve">Local </w:t>
            </w:r>
            <w:r w:rsidR="009C6E3D" w:rsidRPr="007611C7">
              <w:rPr>
                <w:sz w:val="24"/>
              </w:rPr>
              <w:t>a</w:t>
            </w:r>
            <w:r w:rsidRPr="007611C7">
              <w:rPr>
                <w:sz w:val="24"/>
              </w:rPr>
              <w:t xml:space="preserve">ctivity </w:t>
            </w:r>
            <w:r w:rsidR="009C6E3D" w:rsidRPr="007611C7">
              <w:rPr>
                <w:sz w:val="24"/>
              </w:rPr>
              <w:t>c</w:t>
            </w:r>
            <w:r w:rsidRPr="007611C7">
              <w:rPr>
                <w:sz w:val="24"/>
              </w:rPr>
              <w:t xml:space="preserve">entres are not regionally significant, but important trip attractors at the local level. Individual or isolated trip attractors, such as corner stores, unless of significant size, are not </w:t>
            </w:r>
            <w:r w:rsidR="009C6E3D" w:rsidRPr="007611C7">
              <w:rPr>
                <w:sz w:val="24"/>
              </w:rPr>
              <w:t>l</w:t>
            </w:r>
            <w:r w:rsidRPr="007611C7">
              <w:rPr>
                <w:sz w:val="24"/>
              </w:rPr>
              <w:t xml:space="preserve">ocal </w:t>
            </w:r>
            <w:r w:rsidR="009C6E3D" w:rsidRPr="007611C7">
              <w:rPr>
                <w:sz w:val="24"/>
              </w:rPr>
              <w:t>a</w:t>
            </w:r>
            <w:r w:rsidRPr="007611C7">
              <w:rPr>
                <w:sz w:val="24"/>
              </w:rPr>
              <w:t xml:space="preserve">ctivity </w:t>
            </w:r>
            <w:r w:rsidR="009C6E3D" w:rsidRPr="007611C7">
              <w:rPr>
                <w:sz w:val="24"/>
              </w:rPr>
              <w:t>c</w:t>
            </w:r>
            <w:r w:rsidRPr="007611C7">
              <w:rPr>
                <w:sz w:val="24"/>
              </w:rPr>
              <w:t xml:space="preserve">entres.  </w:t>
            </w:r>
          </w:p>
        </w:tc>
        <w:tc>
          <w:tcPr>
            <w:tcW w:w="3544" w:type="dxa"/>
          </w:tcPr>
          <w:p w14:paraId="55197F20" w14:textId="77777777" w:rsidR="004107AB" w:rsidRPr="007611C7" w:rsidRDefault="004107AB" w:rsidP="00D120EF">
            <w:pPr>
              <w:pStyle w:val="BodyText"/>
              <w:numPr>
                <w:ilvl w:val="0"/>
                <w:numId w:val="16"/>
              </w:numPr>
              <w:spacing w:before="100" w:after="100"/>
              <w:rPr>
                <w:sz w:val="24"/>
              </w:rPr>
            </w:pPr>
            <w:r w:rsidRPr="007611C7">
              <w:rPr>
                <w:sz w:val="24"/>
              </w:rPr>
              <w:t>Retail and service precincts</w:t>
            </w:r>
          </w:p>
          <w:p w14:paraId="4E2EC3BE" w14:textId="77777777" w:rsidR="004107AB" w:rsidRPr="007611C7" w:rsidRDefault="004107AB" w:rsidP="00D120EF">
            <w:pPr>
              <w:pStyle w:val="BodyText"/>
              <w:numPr>
                <w:ilvl w:val="0"/>
                <w:numId w:val="16"/>
              </w:numPr>
              <w:spacing w:before="100" w:after="100"/>
              <w:rPr>
                <w:sz w:val="24"/>
              </w:rPr>
            </w:pPr>
            <w:r w:rsidRPr="007611C7">
              <w:rPr>
                <w:sz w:val="24"/>
              </w:rPr>
              <w:t>Local specialist centres</w:t>
            </w:r>
          </w:p>
          <w:p w14:paraId="7318370C" w14:textId="77777777" w:rsidR="004107AB" w:rsidRPr="007611C7" w:rsidRDefault="004107AB" w:rsidP="00D120EF">
            <w:pPr>
              <w:pStyle w:val="BodyText"/>
              <w:numPr>
                <w:ilvl w:val="0"/>
                <w:numId w:val="16"/>
              </w:numPr>
              <w:spacing w:before="100" w:after="100"/>
              <w:rPr>
                <w:sz w:val="24"/>
              </w:rPr>
            </w:pPr>
            <w:r w:rsidRPr="007611C7">
              <w:rPr>
                <w:sz w:val="24"/>
              </w:rPr>
              <w:t>Cultural and entertainment hubs</w:t>
            </w:r>
          </w:p>
          <w:p w14:paraId="0304BE33" w14:textId="77777777" w:rsidR="004107AB" w:rsidRPr="007611C7" w:rsidRDefault="004107AB" w:rsidP="00D120EF">
            <w:pPr>
              <w:pStyle w:val="BodyText"/>
              <w:numPr>
                <w:ilvl w:val="0"/>
                <w:numId w:val="16"/>
              </w:numPr>
              <w:spacing w:before="100" w:after="100"/>
              <w:rPr>
                <w:sz w:val="24"/>
              </w:rPr>
            </w:pPr>
            <w:r w:rsidRPr="007611C7">
              <w:rPr>
                <w:sz w:val="24"/>
              </w:rPr>
              <w:t>Business centres</w:t>
            </w:r>
          </w:p>
        </w:tc>
      </w:tr>
      <w:tr w:rsidR="004107AB" w:rsidRPr="007611C7" w14:paraId="0B081AD8" w14:textId="77777777" w:rsidTr="00403869">
        <w:trPr>
          <w:trHeight w:val="328"/>
        </w:trPr>
        <w:tc>
          <w:tcPr>
            <w:tcW w:w="1838" w:type="dxa"/>
            <w:shd w:val="clear" w:color="auto" w:fill="auto"/>
          </w:tcPr>
          <w:p w14:paraId="17FE985A" w14:textId="77777777" w:rsidR="004107AB" w:rsidRPr="007611C7" w:rsidRDefault="004107AB" w:rsidP="00D120EF">
            <w:pPr>
              <w:pStyle w:val="BodyText"/>
              <w:spacing w:before="100" w:after="100"/>
              <w:rPr>
                <w:b/>
                <w:sz w:val="24"/>
              </w:rPr>
            </w:pPr>
            <w:r w:rsidRPr="007611C7">
              <w:rPr>
                <w:b/>
                <w:sz w:val="24"/>
              </w:rPr>
              <w:t>Industrial activity centres</w:t>
            </w:r>
          </w:p>
        </w:tc>
        <w:tc>
          <w:tcPr>
            <w:tcW w:w="8789" w:type="dxa"/>
            <w:gridSpan w:val="2"/>
            <w:shd w:val="clear" w:color="auto" w:fill="auto"/>
          </w:tcPr>
          <w:p w14:paraId="1D2762DB" w14:textId="298102B6" w:rsidR="004107AB" w:rsidRPr="007611C7" w:rsidRDefault="004107AB" w:rsidP="00D120EF">
            <w:pPr>
              <w:pStyle w:val="BodyText"/>
              <w:spacing w:before="100" w:after="100"/>
              <w:rPr>
                <w:sz w:val="24"/>
              </w:rPr>
            </w:pPr>
            <w:r w:rsidRPr="007611C7">
              <w:rPr>
                <w:sz w:val="24"/>
              </w:rPr>
              <w:t xml:space="preserve">These centres are hubs for a range of value-adding industrial activities occurring within the region. Industrial </w:t>
            </w:r>
            <w:r w:rsidR="009C6E3D" w:rsidRPr="007611C7">
              <w:rPr>
                <w:sz w:val="24"/>
              </w:rPr>
              <w:t>a</w:t>
            </w:r>
            <w:r w:rsidRPr="007611C7">
              <w:rPr>
                <w:sz w:val="24"/>
              </w:rPr>
              <w:t xml:space="preserve">ctivity </w:t>
            </w:r>
            <w:r w:rsidR="009C6E3D" w:rsidRPr="007611C7">
              <w:rPr>
                <w:sz w:val="24"/>
              </w:rPr>
              <w:t>c</w:t>
            </w:r>
            <w:r w:rsidRPr="007611C7">
              <w:rPr>
                <w:sz w:val="24"/>
              </w:rPr>
              <w:t xml:space="preserve">entres have high concentrations of employment. </w:t>
            </w:r>
          </w:p>
        </w:tc>
      </w:tr>
      <w:tr w:rsidR="004107AB" w:rsidRPr="007611C7" w14:paraId="2D4E536C" w14:textId="77777777" w:rsidTr="00403869">
        <w:trPr>
          <w:trHeight w:val="278"/>
        </w:trPr>
        <w:tc>
          <w:tcPr>
            <w:tcW w:w="1838" w:type="dxa"/>
            <w:shd w:val="clear" w:color="auto" w:fill="auto"/>
          </w:tcPr>
          <w:p w14:paraId="50FA752F" w14:textId="77777777" w:rsidR="004107AB" w:rsidRPr="007611C7" w:rsidRDefault="004107AB" w:rsidP="00D120EF">
            <w:pPr>
              <w:pStyle w:val="BodyText"/>
              <w:spacing w:before="100" w:after="100"/>
              <w:rPr>
                <w:b/>
                <w:sz w:val="24"/>
              </w:rPr>
            </w:pPr>
            <w:r w:rsidRPr="007611C7">
              <w:rPr>
                <w:b/>
                <w:sz w:val="24"/>
              </w:rPr>
              <w:t>Recreation centres</w:t>
            </w:r>
          </w:p>
        </w:tc>
        <w:tc>
          <w:tcPr>
            <w:tcW w:w="8789" w:type="dxa"/>
            <w:gridSpan w:val="2"/>
            <w:shd w:val="clear" w:color="auto" w:fill="auto"/>
          </w:tcPr>
          <w:p w14:paraId="336E6610" w14:textId="5551D6E2" w:rsidR="004107AB" w:rsidRPr="007611C7" w:rsidRDefault="004107AB" w:rsidP="00D120EF">
            <w:pPr>
              <w:pStyle w:val="BodyText"/>
              <w:spacing w:before="100" w:after="100"/>
              <w:rPr>
                <w:sz w:val="24"/>
              </w:rPr>
            </w:pPr>
            <w:r w:rsidRPr="007611C7">
              <w:rPr>
                <w:sz w:val="24"/>
              </w:rPr>
              <w:t xml:space="preserve">Recreation </w:t>
            </w:r>
            <w:r w:rsidR="009C6E3D" w:rsidRPr="007611C7">
              <w:rPr>
                <w:sz w:val="24"/>
              </w:rPr>
              <w:t>c</w:t>
            </w:r>
            <w:r w:rsidRPr="007611C7">
              <w:rPr>
                <w:sz w:val="24"/>
              </w:rPr>
              <w:t xml:space="preserve">entres, such as parks and sports facilities in local communities, are potential trip attractors.  </w:t>
            </w:r>
          </w:p>
        </w:tc>
      </w:tr>
    </w:tbl>
    <w:p w14:paraId="30E32762" w14:textId="77777777" w:rsidR="004107AB" w:rsidRPr="007611C7" w:rsidRDefault="004107AB" w:rsidP="00D120EF">
      <w:pPr>
        <w:pStyle w:val="BodyText"/>
        <w:rPr>
          <w:sz w:val="24"/>
        </w:rPr>
      </w:pPr>
    </w:p>
    <w:sectPr w:rsidR="004107AB" w:rsidRPr="007611C7" w:rsidSect="00D120EF">
      <w:headerReference w:type="default" r:id="rId10"/>
      <w:type w:val="continuous"/>
      <w:pgSz w:w="11906" w:h="16838" w:code="9"/>
      <w:pgMar w:top="945" w:right="567" w:bottom="1134" w:left="567" w:header="284" w:footer="510"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4A6A" w14:textId="77777777" w:rsidR="00CE6D0D" w:rsidRDefault="00CE6D0D" w:rsidP="00185154">
      <w:r>
        <w:separator/>
      </w:r>
    </w:p>
    <w:p w14:paraId="4272A9F6" w14:textId="77777777" w:rsidR="00CE6D0D" w:rsidRDefault="00CE6D0D"/>
  </w:endnote>
  <w:endnote w:type="continuationSeparator" w:id="0">
    <w:p w14:paraId="46C9728C" w14:textId="77777777" w:rsidR="00CE6D0D" w:rsidRDefault="00CE6D0D" w:rsidP="00185154">
      <w:r>
        <w:continuationSeparator/>
      </w:r>
    </w:p>
    <w:p w14:paraId="393C3E8D" w14:textId="77777777" w:rsidR="00CE6D0D" w:rsidRDefault="00CE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83" w:type="pct"/>
      <w:tblLook w:val="01E0" w:firstRow="1" w:lastRow="1" w:firstColumn="1" w:lastColumn="1" w:noHBand="0" w:noVBand="0"/>
    </w:tblPr>
    <w:tblGrid>
      <w:gridCol w:w="9391"/>
      <w:gridCol w:w="1344"/>
    </w:tblGrid>
    <w:tr w:rsidR="00E00C98" w:rsidRPr="001970FA" w14:paraId="025BD51A" w14:textId="77777777" w:rsidTr="001970FA">
      <w:tc>
        <w:tcPr>
          <w:tcW w:w="8591" w:type="dxa"/>
          <w:vAlign w:val="bottom"/>
        </w:tcPr>
        <w:p w14:paraId="2A6C1AA3" w14:textId="634C6B9A" w:rsidR="00E00C98" w:rsidRPr="001970FA" w:rsidRDefault="002C2151" w:rsidP="001970FA">
          <w:pPr>
            <w:pStyle w:val="Footer"/>
          </w:pPr>
          <w:r>
            <w:t>Attachment 6: Multi-Criteria Analysis</w:t>
          </w:r>
          <w:r w:rsidR="00E00C98" w:rsidRPr="001970FA">
            <w:t xml:space="preserve"> – </w:t>
          </w:r>
          <w:r w:rsidR="009C6E3D">
            <w:t>Cycle Network Local Government Grants, program guidelines</w:t>
          </w:r>
        </w:p>
      </w:tc>
      <w:tc>
        <w:tcPr>
          <w:tcW w:w="1229" w:type="dxa"/>
          <w:vAlign w:val="bottom"/>
        </w:tcPr>
        <w:p w14:paraId="1046ACB2" w14:textId="77777777" w:rsidR="00E00C98" w:rsidRPr="001970FA" w:rsidRDefault="00E00C98" w:rsidP="00C17321">
          <w:pPr>
            <w:pStyle w:val="Footer"/>
            <w:jc w:val="right"/>
          </w:pPr>
          <w:r w:rsidRPr="001970FA">
            <w:t xml:space="preserve">- </w:t>
          </w:r>
          <w:r w:rsidRPr="001970FA">
            <w:fldChar w:fldCharType="begin"/>
          </w:r>
          <w:r w:rsidRPr="001970FA">
            <w:instrText xml:space="preserve"> PAGE </w:instrText>
          </w:r>
          <w:r w:rsidRPr="001970FA">
            <w:fldChar w:fldCharType="separate"/>
          </w:r>
          <w:r>
            <w:rPr>
              <w:noProof/>
            </w:rPr>
            <w:t>2</w:t>
          </w:r>
          <w:r w:rsidRPr="001970FA">
            <w:fldChar w:fldCharType="end"/>
          </w:r>
          <w:r w:rsidRPr="001970FA">
            <w:t xml:space="preserve"> -</w:t>
          </w:r>
        </w:p>
      </w:tc>
    </w:tr>
  </w:tbl>
  <w:p w14:paraId="180AEEE9" w14:textId="77777777" w:rsidR="00E00C98" w:rsidRPr="00E81629" w:rsidRDefault="00E00C98" w:rsidP="001970F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7EC2" w14:textId="77777777" w:rsidR="00CE6D0D" w:rsidRDefault="00CE6D0D" w:rsidP="00185154">
      <w:r>
        <w:separator/>
      </w:r>
    </w:p>
    <w:p w14:paraId="5FE08788" w14:textId="77777777" w:rsidR="00CE6D0D" w:rsidRDefault="00CE6D0D"/>
  </w:footnote>
  <w:footnote w:type="continuationSeparator" w:id="0">
    <w:p w14:paraId="29472BE8" w14:textId="77777777" w:rsidR="00CE6D0D" w:rsidRDefault="00CE6D0D" w:rsidP="00185154">
      <w:r>
        <w:continuationSeparator/>
      </w:r>
    </w:p>
    <w:p w14:paraId="2A6C1B67" w14:textId="77777777" w:rsidR="00CE6D0D" w:rsidRDefault="00CE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1BA1" w14:textId="0D7B37F5" w:rsidR="00CE6D0D" w:rsidRDefault="002C2151">
    <w:pPr>
      <w:pStyle w:val="Header"/>
    </w:pPr>
    <w:r w:rsidRPr="00016782">
      <w:rPr>
        <w:b/>
        <w:noProof/>
      </w:rPr>
      <w:drawing>
        <wp:anchor distT="0" distB="0" distL="114300" distR="114300" simplePos="0" relativeHeight="251660288" behindDoc="1" locked="1" layoutInCell="1" allowOverlap="1" wp14:anchorId="4B1E7537" wp14:editId="7066066A">
          <wp:simplePos x="0" y="0"/>
          <wp:positionH relativeFrom="page">
            <wp:posOffset>1905</wp:posOffset>
          </wp:positionH>
          <wp:positionV relativeFrom="page">
            <wp:posOffset>-51435</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CE6D0D">
      <w:rPr>
        <w:noProof/>
        <w:lang w:eastAsia="en-AU"/>
      </w:rPr>
      <w:drawing>
        <wp:anchor distT="0" distB="0" distL="114300" distR="114300" simplePos="0" relativeHeight="251658240" behindDoc="1" locked="0" layoutInCell="1" allowOverlap="1" wp14:anchorId="41CA07CF" wp14:editId="1BE687EA">
          <wp:simplePos x="0" y="0"/>
          <wp:positionH relativeFrom="page">
            <wp:posOffset>17145</wp:posOffset>
          </wp:positionH>
          <wp:positionV relativeFrom="page">
            <wp:posOffset>-1905</wp:posOffset>
          </wp:positionV>
          <wp:extent cx="7559675" cy="10677525"/>
          <wp:effectExtent l="0" t="0" r="3175" b="0"/>
          <wp:wrapNone/>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der"/>
                  <pic:cNvPicPr/>
                </pic:nvPicPr>
                <pic:blipFill>
                  <a:blip r:embed="rId2">
                    <a:extLst>
                      <a:ext uri="{28A0092B-C50C-407E-A947-70E740481C1C}">
                        <a14:useLocalDpi xmlns:a14="http://schemas.microsoft.com/office/drawing/2010/main" val="0"/>
                      </a:ext>
                    </a:extLst>
                  </a:blip>
                  <a:stretch>
                    <a:fillRect/>
                  </a:stretch>
                </pic:blipFill>
                <pic:spPr>
                  <a:xfrm>
                    <a:off x="0" y="0"/>
                    <a:ext cx="755967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88F7" w14:textId="77777777" w:rsidR="00D120EF" w:rsidRPr="00D120EF" w:rsidRDefault="00D120EF" w:rsidP="00D1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 w15:restartNumberingAfterBreak="0">
    <w:nsid w:val="0ACA0CC5"/>
    <w:multiLevelType w:val="hybridMultilevel"/>
    <w:tmpl w:val="429A5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5"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6" w15:restartNumberingAfterBreak="0">
    <w:nsid w:val="40071FAE"/>
    <w:multiLevelType w:val="multilevel"/>
    <w:tmpl w:val="5610081C"/>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pStyle w:val="AltHeading2"/>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58C66A98"/>
    <w:multiLevelType w:val="hybridMultilevel"/>
    <w:tmpl w:val="176CCEE2"/>
    <w:lvl w:ilvl="0" w:tplc="0E5E831A">
      <w:start w:val="201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07F2368"/>
    <w:multiLevelType w:val="multilevel"/>
    <w:tmpl w:val="725CC2D2"/>
    <w:numStyleLink w:val="ListTableNumber"/>
  </w:abstractNum>
  <w:abstractNum w:abstractNumId="9"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62971109"/>
    <w:multiLevelType w:val="hybridMultilevel"/>
    <w:tmpl w:val="B450EDE4"/>
    <w:lvl w:ilvl="0" w:tplc="0E5E831A">
      <w:start w:val="201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265546"/>
    <w:multiLevelType w:val="hybridMultilevel"/>
    <w:tmpl w:val="2918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8A10E3"/>
    <w:multiLevelType w:val="hybridMultilevel"/>
    <w:tmpl w:val="247E437E"/>
    <w:lvl w:ilvl="0" w:tplc="0E5E831A">
      <w:start w:val="201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B822E6"/>
    <w:multiLevelType w:val="multilevel"/>
    <w:tmpl w:val="7996FD34"/>
    <w:numStyleLink w:val="ListTableBullet"/>
  </w:abstractNum>
  <w:abstractNum w:abstractNumId="14" w15:restartNumberingAfterBreak="0">
    <w:nsid w:val="7139706E"/>
    <w:multiLevelType w:val="multilevel"/>
    <w:tmpl w:val="11C64328"/>
    <w:numStyleLink w:val="ListParagraph"/>
  </w:abstractNum>
  <w:abstractNum w:abstractNumId="1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666789901">
    <w:abstractNumId w:val="15"/>
  </w:num>
  <w:num w:numId="2" w16cid:durableId="424615919">
    <w:abstractNumId w:val="0"/>
  </w:num>
  <w:num w:numId="3" w16cid:durableId="1028338256">
    <w:abstractNumId w:val="3"/>
  </w:num>
  <w:num w:numId="4" w16cid:durableId="468983107">
    <w:abstractNumId w:val="9"/>
  </w:num>
  <w:num w:numId="5" w16cid:durableId="667489475">
    <w:abstractNumId w:val="14"/>
  </w:num>
  <w:num w:numId="6" w16cid:durableId="253787625">
    <w:abstractNumId w:val="13"/>
  </w:num>
  <w:num w:numId="7" w16cid:durableId="1465808338">
    <w:abstractNumId w:val="8"/>
  </w:num>
  <w:num w:numId="8" w16cid:durableId="1153985356">
    <w:abstractNumId w:val="1"/>
  </w:num>
  <w:num w:numId="9" w16cid:durableId="58673974">
    <w:abstractNumId w:val="5"/>
  </w:num>
  <w:num w:numId="10" w16cid:durableId="433094533">
    <w:abstractNumId w:val="4"/>
  </w:num>
  <w:num w:numId="11" w16cid:durableId="1071004974">
    <w:abstractNumId w:val="6"/>
  </w:num>
  <w:num w:numId="12" w16cid:durableId="70977404">
    <w:abstractNumId w:val="2"/>
  </w:num>
  <w:num w:numId="13" w16cid:durableId="164902267">
    <w:abstractNumId w:val="11"/>
  </w:num>
  <w:num w:numId="14" w16cid:durableId="761996224">
    <w:abstractNumId w:val="7"/>
  </w:num>
  <w:num w:numId="15" w16cid:durableId="916793193">
    <w:abstractNumId w:val="10"/>
  </w:num>
  <w:num w:numId="16" w16cid:durableId="90538214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0D"/>
    <w:rsid w:val="00006100"/>
    <w:rsid w:val="00071C7D"/>
    <w:rsid w:val="00076F97"/>
    <w:rsid w:val="00083D76"/>
    <w:rsid w:val="000870BB"/>
    <w:rsid w:val="00087D93"/>
    <w:rsid w:val="000B3EBE"/>
    <w:rsid w:val="000B6FA1"/>
    <w:rsid w:val="000C0C22"/>
    <w:rsid w:val="000C1D1E"/>
    <w:rsid w:val="000F4A35"/>
    <w:rsid w:val="000F64AB"/>
    <w:rsid w:val="001063C6"/>
    <w:rsid w:val="0013218E"/>
    <w:rsid w:val="00142633"/>
    <w:rsid w:val="00145CCD"/>
    <w:rsid w:val="001505D8"/>
    <w:rsid w:val="00154790"/>
    <w:rsid w:val="00156423"/>
    <w:rsid w:val="001600E5"/>
    <w:rsid w:val="001829A7"/>
    <w:rsid w:val="00185154"/>
    <w:rsid w:val="0019114D"/>
    <w:rsid w:val="001970FA"/>
    <w:rsid w:val="001F16CA"/>
    <w:rsid w:val="002078C1"/>
    <w:rsid w:val="002106C4"/>
    <w:rsid w:val="00210DEF"/>
    <w:rsid w:val="00221716"/>
    <w:rsid w:val="00222215"/>
    <w:rsid w:val="0025119D"/>
    <w:rsid w:val="00252201"/>
    <w:rsid w:val="00254DD8"/>
    <w:rsid w:val="00264CEB"/>
    <w:rsid w:val="00274E23"/>
    <w:rsid w:val="00284FD9"/>
    <w:rsid w:val="0028631D"/>
    <w:rsid w:val="002B4003"/>
    <w:rsid w:val="002C2151"/>
    <w:rsid w:val="002C5B1C"/>
    <w:rsid w:val="002D4254"/>
    <w:rsid w:val="002D4B4A"/>
    <w:rsid w:val="002D4E6E"/>
    <w:rsid w:val="00301893"/>
    <w:rsid w:val="003114D0"/>
    <w:rsid w:val="00335510"/>
    <w:rsid w:val="003411DD"/>
    <w:rsid w:val="00342ABB"/>
    <w:rsid w:val="00371826"/>
    <w:rsid w:val="0037398C"/>
    <w:rsid w:val="0037618F"/>
    <w:rsid w:val="00382FE0"/>
    <w:rsid w:val="003853C1"/>
    <w:rsid w:val="003A04C1"/>
    <w:rsid w:val="003A08A5"/>
    <w:rsid w:val="003B0945"/>
    <w:rsid w:val="003B097F"/>
    <w:rsid w:val="003B4DCF"/>
    <w:rsid w:val="003B786A"/>
    <w:rsid w:val="003D3B71"/>
    <w:rsid w:val="003D56AF"/>
    <w:rsid w:val="003E1EF3"/>
    <w:rsid w:val="003E5319"/>
    <w:rsid w:val="00404615"/>
    <w:rsid w:val="00407776"/>
    <w:rsid w:val="004107AB"/>
    <w:rsid w:val="00414AF7"/>
    <w:rsid w:val="00427353"/>
    <w:rsid w:val="0043564D"/>
    <w:rsid w:val="0043628A"/>
    <w:rsid w:val="00444AE6"/>
    <w:rsid w:val="004460DC"/>
    <w:rsid w:val="004478FD"/>
    <w:rsid w:val="00450293"/>
    <w:rsid w:val="004700B3"/>
    <w:rsid w:val="00491C59"/>
    <w:rsid w:val="004B7DAE"/>
    <w:rsid w:val="004E79A4"/>
    <w:rsid w:val="004F2A3C"/>
    <w:rsid w:val="004F3D6F"/>
    <w:rsid w:val="004F722E"/>
    <w:rsid w:val="0051056D"/>
    <w:rsid w:val="00526401"/>
    <w:rsid w:val="005274BD"/>
    <w:rsid w:val="00531019"/>
    <w:rsid w:val="005331C9"/>
    <w:rsid w:val="0055219D"/>
    <w:rsid w:val="0055353F"/>
    <w:rsid w:val="0056633F"/>
    <w:rsid w:val="005713E5"/>
    <w:rsid w:val="00584DE8"/>
    <w:rsid w:val="00592D77"/>
    <w:rsid w:val="0059528E"/>
    <w:rsid w:val="005A0F23"/>
    <w:rsid w:val="005A435A"/>
    <w:rsid w:val="005B0C40"/>
    <w:rsid w:val="005D1714"/>
    <w:rsid w:val="005D1B9F"/>
    <w:rsid w:val="005D620B"/>
    <w:rsid w:val="005E259B"/>
    <w:rsid w:val="006025ED"/>
    <w:rsid w:val="0061089F"/>
    <w:rsid w:val="006226F0"/>
    <w:rsid w:val="00631FE9"/>
    <w:rsid w:val="00633235"/>
    <w:rsid w:val="0065325A"/>
    <w:rsid w:val="00674316"/>
    <w:rsid w:val="00684E74"/>
    <w:rsid w:val="00690D2A"/>
    <w:rsid w:val="006A1801"/>
    <w:rsid w:val="006D22C5"/>
    <w:rsid w:val="007037AB"/>
    <w:rsid w:val="007437DC"/>
    <w:rsid w:val="007611C7"/>
    <w:rsid w:val="00770BF1"/>
    <w:rsid w:val="00774E81"/>
    <w:rsid w:val="007A5346"/>
    <w:rsid w:val="007F094D"/>
    <w:rsid w:val="007F6A39"/>
    <w:rsid w:val="00821795"/>
    <w:rsid w:val="00822503"/>
    <w:rsid w:val="00825223"/>
    <w:rsid w:val="00830168"/>
    <w:rsid w:val="00836956"/>
    <w:rsid w:val="00845732"/>
    <w:rsid w:val="008572D9"/>
    <w:rsid w:val="00861E13"/>
    <w:rsid w:val="00892496"/>
    <w:rsid w:val="008A0AED"/>
    <w:rsid w:val="008A5E49"/>
    <w:rsid w:val="008A6F22"/>
    <w:rsid w:val="008B03A1"/>
    <w:rsid w:val="008B3FBF"/>
    <w:rsid w:val="008B5D8F"/>
    <w:rsid w:val="008C4A1B"/>
    <w:rsid w:val="008F4E0B"/>
    <w:rsid w:val="00914813"/>
    <w:rsid w:val="009453E1"/>
    <w:rsid w:val="009571D7"/>
    <w:rsid w:val="009747DA"/>
    <w:rsid w:val="009813C8"/>
    <w:rsid w:val="009A199C"/>
    <w:rsid w:val="009C6E3D"/>
    <w:rsid w:val="009F6CE7"/>
    <w:rsid w:val="00A07960"/>
    <w:rsid w:val="00A41250"/>
    <w:rsid w:val="00A41D4E"/>
    <w:rsid w:val="00A52A8F"/>
    <w:rsid w:val="00A56701"/>
    <w:rsid w:val="00A640FF"/>
    <w:rsid w:val="00A75C2B"/>
    <w:rsid w:val="00A83B38"/>
    <w:rsid w:val="00A955E8"/>
    <w:rsid w:val="00AA6010"/>
    <w:rsid w:val="00AC4DFF"/>
    <w:rsid w:val="00AD6EC2"/>
    <w:rsid w:val="00AE4C26"/>
    <w:rsid w:val="00AF0C75"/>
    <w:rsid w:val="00AF2204"/>
    <w:rsid w:val="00B012F3"/>
    <w:rsid w:val="00B1273F"/>
    <w:rsid w:val="00B53493"/>
    <w:rsid w:val="00B55D18"/>
    <w:rsid w:val="00B56CC8"/>
    <w:rsid w:val="00B61F46"/>
    <w:rsid w:val="00B65281"/>
    <w:rsid w:val="00B668FB"/>
    <w:rsid w:val="00B74441"/>
    <w:rsid w:val="00B76B8E"/>
    <w:rsid w:val="00BA45AE"/>
    <w:rsid w:val="00BA4F4A"/>
    <w:rsid w:val="00BA66AD"/>
    <w:rsid w:val="00BB15AB"/>
    <w:rsid w:val="00BC1699"/>
    <w:rsid w:val="00BC2DD3"/>
    <w:rsid w:val="00BC40D1"/>
    <w:rsid w:val="00BC67B1"/>
    <w:rsid w:val="00BF2C53"/>
    <w:rsid w:val="00BF48F3"/>
    <w:rsid w:val="00C000C3"/>
    <w:rsid w:val="00C02E60"/>
    <w:rsid w:val="00C03344"/>
    <w:rsid w:val="00C17321"/>
    <w:rsid w:val="00C1792E"/>
    <w:rsid w:val="00C20D82"/>
    <w:rsid w:val="00C22FE5"/>
    <w:rsid w:val="00C240FD"/>
    <w:rsid w:val="00C24374"/>
    <w:rsid w:val="00C302EF"/>
    <w:rsid w:val="00C5118B"/>
    <w:rsid w:val="00C61346"/>
    <w:rsid w:val="00C74C53"/>
    <w:rsid w:val="00C80616"/>
    <w:rsid w:val="00C91385"/>
    <w:rsid w:val="00C97431"/>
    <w:rsid w:val="00CB0F9B"/>
    <w:rsid w:val="00CB46DE"/>
    <w:rsid w:val="00CE6D0D"/>
    <w:rsid w:val="00CF3549"/>
    <w:rsid w:val="00D005C1"/>
    <w:rsid w:val="00D120EF"/>
    <w:rsid w:val="00D224E5"/>
    <w:rsid w:val="00D241D3"/>
    <w:rsid w:val="00D253E1"/>
    <w:rsid w:val="00D27FA8"/>
    <w:rsid w:val="00D30172"/>
    <w:rsid w:val="00D365D3"/>
    <w:rsid w:val="00D42F7B"/>
    <w:rsid w:val="00D55089"/>
    <w:rsid w:val="00D64F5E"/>
    <w:rsid w:val="00D65684"/>
    <w:rsid w:val="00D8753C"/>
    <w:rsid w:val="00D903F0"/>
    <w:rsid w:val="00D945EE"/>
    <w:rsid w:val="00DA76FA"/>
    <w:rsid w:val="00DB2B49"/>
    <w:rsid w:val="00DC28FE"/>
    <w:rsid w:val="00DC290C"/>
    <w:rsid w:val="00DC33B4"/>
    <w:rsid w:val="00DD4656"/>
    <w:rsid w:val="00DF01DF"/>
    <w:rsid w:val="00DF676D"/>
    <w:rsid w:val="00E00C98"/>
    <w:rsid w:val="00E018FB"/>
    <w:rsid w:val="00E040D2"/>
    <w:rsid w:val="00E20830"/>
    <w:rsid w:val="00E21DC0"/>
    <w:rsid w:val="00E313EA"/>
    <w:rsid w:val="00E51B9D"/>
    <w:rsid w:val="00E64A93"/>
    <w:rsid w:val="00E6763B"/>
    <w:rsid w:val="00EA2895"/>
    <w:rsid w:val="00EB58BD"/>
    <w:rsid w:val="00EC0FFC"/>
    <w:rsid w:val="00EC31E7"/>
    <w:rsid w:val="00ED2E33"/>
    <w:rsid w:val="00ED3024"/>
    <w:rsid w:val="00ED66E8"/>
    <w:rsid w:val="00ED71B6"/>
    <w:rsid w:val="00EE2F65"/>
    <w:rsid w:val="00EF0E10"/>
    <w:rsid w:val="00EF2076"/>
    <w:rsid w:val="00EF2AFB"/>
    <w:rsid w:val="00F142EE"/>
    <w:rsid w:val="00F26F8C"/>
    <w:rsid w:val="00F431FB"/>
    <w:rsid w:val="00F53ACB"/>
    <w:rsid w:val="00F60E46"/>
    <w:rsid w:val="00F6184E"/>
    <w:rsid w:val="00F66B05"/>
    <w:rsid w:val="00F8007E"/>
    <w:rsid w:val="00F81C8A"/>
    <w:rsid w:val="00F84805"/>
    <w:rsid w:val="00FA2B02"/>
    <w:rsid w:val="00FB1115"/>
    <w:rsid w:val="00FB4AE4"/>
    <w:rsid w:val="00FE31F5"/>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70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65"/>
    <w:pPr>
      <w:spacing w:before="0" w:after="0"/>
    </w:pPr>
    <w:rPr>
      <w:sz w:val="20"/>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lang w:eastAsia="en-AU"/>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lang w:eastAsia="en-AU"/>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lang w:eastAsia="en-AU"/>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lang w:eastAsia="en-AU"/>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lang w:eastAsia="en-AU"/>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lang w:eastAsia="en-AU"/>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E64A93"/>
    <w:pPr>
      <w:numPr>
        <w:numId w:val="11"/>
      </w:numPr>
    </w:pPr>
    <w:rPr>
      <w:bCs w:val="0"/>
    </w:rPr>
  </w:style>
  <w:style w:type="paragraph" w:customStyle="1" w:styleId="AltHeading2">
    <w:name w:val="Alt Heading 2"/>
    <w:basedOn w:val="Heading2"/>
    <w:next w:val="BodyText"/>
    <w:qFormat/>
    <w:rsid w:val="00E64A93"/>
    <w:pPr>
      <w:numPr>
        <w:ilvl w:val="1"/>
        <w:numId w:val="11"/>
      </w:numPr>
    </w:pPr>
  </w:style>
  <w:style w:type="paragraph" w:customStyle="1" w:styleId="AltHeading3">
    <w:name w:val="Alt Heading 3"/>
    <w:basedOn w:val="Heading3"/>
    <w:next w:val="BodyText"/>
    <w:qFormat/>
    <w:rsid w:val="00E64A93"/>
    <w:pPr>
      <w:numPr>
        <w:ilvl w:val="2"/>
        <w:numId w:val="11"/>
      </w:numPr>
    </w:pPr>
  </w:style>
  <w:style w:type="paragraph" w:customStyle="1" w:styleId="AltHeading4">
    <w:name w:val="Alt Heading 4"/>
    <w:basedOn w:val="Heading4"/>
    <w:next w:val="BodyText"/>
    <w:qFormat/>
    <w:rsid w:val="00E64A93"/>
    <w:pPr>
      <w:numPr>
        <w:ilvl w:val="3"/>
        <w:numId w:val="11"/>
      </w:numPr>
    </w:pPr>
  </w:style>
  <w:style w:type="paragraph" w:styleId="Title">
    <w:name w:val="Title"/>
    <w:basedOn w:val="Normal"/>
    <w:next w:val="BodyText"/>
    <w:link w:val="TitleChar"/>
    <w:uiPriority w:val="9"/>
    <w:qFormat/>
    <w:rsid w:val="00EA2895"/>
    <w:pPr>
      <w:framePr w:w="10773" w:wrap="around" w:vAnchor="text" w:hAnchor="text" w:y="1"/>
      <w:spacing w:after="320"/>
    </w:pPr>
    <w:rPr>
      <w:rFonts w:asciiTheme="majorHAnsi" w:eastAsiaTheme="majorEastAsia" w:hAnsiTheme="majorHAnsi" w:cstheme="majorBidi"/>
      <w:b/>
      <w:color w:val="003C69" w:themeColor="accent1"/>
      <w:sz w:val="48"/>
      <w:szCs w:val="52"/>
    </w:rPr>
  </w:style>
  <w:style w:type="character" w:customStyle="1" w:styleId="TitleChar">
    <w:name w:val="Title Char"/>
    <w:basedOn w:val="DefaultParagraphFont"/>
    <w:link w:val="Title"/>
    <w:uiPriority w:val="9"/>
    <w:rsid w:val="00EA2895"/>
    <w:rPr>
      <w:rFonts w:asciiTheme="majorHAnsi" w:eastAsiaTheme="majorEastAsia" w:hAnsiTheme="majorHAnsi" w:cstheme="majorBidi"/>
      <w:b/>
      <w:color w:val="003C69" w:themeColor="accent1"/>
      <w:sz w:val="48"/>
      <w:szCs w:val="52"/>
    </w:rPr>
  </w:style>
  <w:style w:type="paragraph" w:styleId="Subtitle">
    <w:name w:val="Subtitle"/>
    <w:basedOn w:val="Title"/>
    <w:next w:val="BodyText"/>
    <w:link w:val="SubtitleChar"/>
    <w:uiPriority w:val="8"/>
    <w:qFormat/>
    <w:rsid w:val="00EA2895"/>
    <w:pPr>
      <w:framePr w:wrap="around"/>
      <w:numPr>
        <w:ilvl w:val="1"/>
      </w:numPr>
    </w:pPr>
    <w:rPr>
      <w:iCs/>
      <w:sz w:val="28"/>
      <w:szCs w:val="24"/>
    </w:rPr>
  </w:style>
  <w:style w:type="character" w:customStyle="1" w:styleId="SubtitleChar">
    <w:name w:val="Subtitle Char"/>
    <w:basedOn w:val="DefaultParagraphFont"/>
    <w:link w:val="Subtitle"/>
    <w:uiPriority w:val="8"/>
    <w:rsid w:val="00EA2895"/>
    <w:rPr>
      <w:rFonts w:asciiTheme="majorHAnsi" w:eastAsiaTheme="majorEastAsia" w:hAnsiTheme="majorHAnsi" w:cstheme="majorBidi"/>
      <w:b/>
      <w:iCs/>
      <w:color w:val="003C69" w:themeColor="accent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EE2F6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uiPriority w:val="13"/>
    <w:rsid w:val="002C2151"/>
    <w:pPr>
      <w:tabs>
        <w:tab w:val="right" w:pos="9639"/>
      </w:tabs>
    </w:pPr>
    <w:rPr>
      <w:b/>
      <w:sz w:val="18"/>
    </w:rPr>
  </w:style>
  <w:style w:type="character" w:customStyle="1" w:styleId="FooterChar">
    <w:name w:val="Footer Char"/>
    <w:basedOn w:val="DefaultParagraphFont"/>
    <w:link w:val="Footer"/>
    <w:uiPriority w:val="13"/>
    <w:rsid w:val="002C2151"/>
    <w:rPr>
      <w:b/>
      <w:sz w:val="18"/>
    </w:rPr>
  </w:style>
  <w:style w:type="paragraph" w:styleId="ListNumber0">
    <w:name w:val="List Number"/>
    <w:basedOn w:val="Normal"/>
    <w:uiPriority w:val="2"/>
    <w:qFormat/>
    <w:rsid w:val="00E64A93"/>
    <w:pPr>
      <w:numPr>
        <w:numId w:val="10"/>
      </w:numPr>
      <w:spacing w:after="120" w:line="260" w:lineRule="atLeast"/>
    </w:pPr>
    <w:rPr>
      <w:rFonts w:eastAsia="Times New Roman" w:cs="Times New Roman"/>
      <w:szCs w:val="24"/>
      <w:lang w:eastAsia="en-AU"/>
    </w:rPr>
  </w:style>
  <w:style w:type="paragraph" w:styleId="ListBullet0">
    <w:name w:val="List Bullet"/>
    <w:basedOn w:val="Normal"/>
    <w:uiPriority w:val="2"/>
    <w:qFormat/>
    <w:rsid w:val="00E64A93"/>
    <w:pPr>
      <w:numPr>
        <w:numId w:val="9"/>
      </w:numPr>
      <w:spacing w:after="120" w:line="260" w:lineRule="atLeast"/>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semiHidden/>
    <w:rsid w:val="00E20830"/>
    <w:rPr>
      <w:color w:val="003C69"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B61F46"/>
    <w:pPr>
      <w:tabs>
        <w:tab w:val="right" w:pos="9639"/>
      </w:tabs>
      <w:spacing w:after="60"/>
      <w:ind w:right="567"/>
    </w:pPr>
    <w:rPr>
      <w:noProof/>
    </w:rPr>
  </w:style>
  <w:style w:type="paragraph" w:styleId="TOC3">
    <w:name w:val="toc 3"/>
    <w:basedOn w:val="Normal"/>
    <w:next w:val="Normal"/>
    <w:uiPriority w:val="39"/>
    <w:rsid w:val="00B61F46"/>
    <w:pPr>
      <w:tabs>
        <w:tab w:val="right" w:pos="9639"/>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lang w:eastAsia="en-AU"/>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EE2F65"/>
    <w:rPr>
      <w:rFonts w:eastAsia="Times New Roman" w:cs="Times New Roman"/>
      <w:sz w:val="20"/>
      <w:szCs w:val="16"/>
      <w:lang w:eastAsia="en-AU"/>
    </w:rPr>
  </w:style>
  <w:style w:type="paragraph" w:styleId="ListParagraph0">
    <w:name w:val="List Paragraph"/>
    <w:basedOn w:val="ListBullet0"/>
    <w:uiPriority w:val="2"/>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E64A93"/>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sz w:val="2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E64A93"/>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E64A93"/>
    <w:pPr>
      <w:numPr>
        <w:numId w:val="8"/>
      </w:numPr>
      <w:spacing w:before="0"/>
    </w:pPr>
  </w:style>
  <w:style w:type="numbering" w:customStyle="1" w:styleId="ListAlpha">
    <w:name w:val="List_Alpha"/>
    <w:uiPriority w:val="99"/>
    <w:rsid w:val="00E64A93"/>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E64A93"/>
    <w:pPr>
      <w:numPr>
        <w:ilvl w:val="1"/>
      </w:numPr>
    </w:pPr>
  </w:style>
  <w:style w:type="paragraph" w:customStyle="1" w:styleId="ListAlpha3">
    <w:name w:val="List Alpha 3"/>
    <w:basedOn w:val="ListAlpha2"/>
    <w:uiPriority w:val="19"/>
    <w:rsid w:val="00E64A93"/>
    <w:pPr>
      <w:numPr>
        <w:ilvl w:val="2"/>
      </w:numPr>
    </w:pPr>
  </w:style>
  <w:style w:type="paragraph" w:customStyle="1" w:styleId="ListAlpha4">
    <w:name w:val="List Alpha 4"/>
    <w:basedOn w:val="ListAlpha3"/>
    <w:uiPriority w:val="19"/>
    <w:rsid w:val="00E64A93"/>
    <w:pPr>
      <w:numPr>
        <w:ilvl w:val="3"/>
      </w:numPr>
    </w:pPr>
  </w:style>
  <w:style w:type="paragraph" w:customStyle="1" w:styleId="ListAlpha6">
    <w:name w:val="List Alpha 6"/>
    <w:basedOn w:val="ListAlpha4"/>
    <w:uiPriority w:val="19"/>
    <w:rsid w:val="00E64A93"/>
    <w:pPr>
      <w:numPr>
        <w:ilvl w:val="5"/>
      </w:numPr>
    </w:pPr>
  </w:style>
  <w:style w:type="paragraph" w:customStyle="1" w:styleId="ListAlpha5">
    <w:name w:val="List Alpha 5"/>
    <w:basedOn w:val="ListAlpha6"/>
    <w:uiPriority w:val="19"/>
    <w:rsid w:val="00E64A93"/>
    <w:pPr>
      <w:numPr>
        <w:ilvl w:val="4"/>
      </w:numPr>
    </w:pPr>
  </w:style>
  <w:style w:type="paragraph" w:styleId="ListBullet2">
    <w:name w:val="List Bullet 2"/>
    <w:basedOn w:val="ListBullet0"/>
    <w:uiPriority w:val="19"/>
    <w:rsid w:val="00E64A93"/>
    <w:pPr>
      <w:numPr>
        <w:ilvl w:val="1"/>
      </w:numPr>
    </w:pPr>
  </w:style>
  <w:style w:type="paragraph" w:styleId="ListBullet3">
    <w:name w:val="List Bullet 3"/>
    <w:basedOn w:val="ListBullet0"/>
    <w:uiPriority w:val="19"/>
    <w:rsid w:val="00E64A93"/>
    <w:pPr>
      <w:numPr>
        <w:ilvl w:val="2"/>
      </w:numPr>
    </w:pPr>
  </w:style>
  <w:style w:type="paragraph" w:styleId="ListBullet4">
    <w:name w:val="List Bullet 4"/>
    <w:basedOn w:val="ListBullet0"/>
    <w:uiPriority w:val="19"/>
    <w:semiHidden/>
    <w:rsid w:val="00E64A93"/>
    <w:pPr>
      <w:numPr>
        <w:numId w:val="0"/>
      </w:numPr>
    </w:pPr>
  </w:style>
  <w:style w:type="paragraph" w:styleId="ListBullet5">
    <w:name w:val="List Bullet 5"/>
    <w:basedOn w:val="ListBullet0"/>
    <w:uiPriority w:val="19"/>
    <w:semiHidden/>
    <w:rsid w:val="00E64A93"/>
    <w:pPr>
      <w:numPr>
        <w:numId w:val="0"/>
      </w:numPr>
    </w:pPr>
  </w:style>
  <w:style w:type="paragraph" w:customStyle="1" w:styleId="ListBullet6">
    <w:name w:val="List Bullet 6"/>
    <w:basedOn w:val="ListBullet0"/>
    <w:uiPriority w:val="19"/>
    <w:semiHidden/>
    <w:qFormat/>
    <w:rsid w:val="00E64A93"/>
    <w:pPr>
      <w:numPr>
        <w:numId w:val="0"/>
      </w:numPr>
    </w:pPr>
  </w:style>
  <w:style w:type="paragraph" w:styleId="ListNumber2">
    <w:name w:val="List Number 2"/>
    <w:basedOn w:val="ListNumber0"/>
    <w:uiPriority w:val="19"/>
    <w:rsid w:val="00E64A93"/>
    <w:pPr>
      <w:numPr>
        <w:ilvl w:val="1"/>
      </w:numPr>
    </w:pPr>
  </w:style>
  <w:style w:type="paragraph" w:styleId="ListNumber3">
    <w:name w:val="List Number 3"/>
    <w:basedOn w:val="ListNumber0"/>
    <w:uiPriority w:val="19"/>
    <w:rsid w:val="00E64A93"/>
    <w:pPr>
      <w:numPr>
        <w:ilvl w:val="2"/>
      </w:numPr>
    </w:pPr>
  </w:style>
  <w:style w:type="paragraph" w:styleId="ListNumber4">
    <w:name w:val="List Number 4"/>
    <w:basedOn w:val="ListNumber0"/>
    <w:uiPriority w:val="19"/>
    <w:rsid w:val="00E64A93"/>
    <w:pPr>
      <w:numPr>
        <w:ilvl w:val="3"/>
      </w:numPr>
    </w:pPr>
  </w:style>
  <w:style w:type="paragraph" w:styleId="ListNumber5">
    <w:name w:val="List Number 5"/>
    <w:basedOn w:val="ListNumber0"/>
    <w:uiPriority w:val="19"/>
    <w:rsid w:val="00E64A93"/>
    <w:pPr>
      <w:numPr>
        <w:ilvl w:val="4"/>
      </w:numPr>
    </w:pPr>
  </w:style>
  <w:style w:type="paragraph" w:customStyle="1" w:styleId="ListNumber6">
    <w:name w:val="List Number 6"/>
    <w:basedOn w:val="ListNumber0"/>
    <w:uiPriority w:val="19"/>
    <w:rsid w:val="00E64A93"/>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E64A93"/>
    <w:pPr>
      <w:numPr>
        <w:numId w:val="9"/>
      </w:numPr>
    </w:pPr>
  </w:style>
  <w:style w:type="numbering" w:customStyle="1" w:styleId="ListNumberedHeadings">
    <w:name w:val="List_NumberedHeadings"/>
    <w:uiPriority w:val="99"/>
    <w:rsid w:val="00E64A93"/>
    <w:pPr>
      <w:numPr>
        <w:numId w:val="11"/>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lang w:eastAsia="en-AU"/>
    </w:rPr>
  </w:style>
  <w:style w:type="character" w:styleId="CommentReference">
    <w:name w:val="annotation reference"/>
    <w:basedOn w:val="DefaultParagraphFont"/>
    <w:uiPriority w:val="99"/>
    <w:semiHidden/>
    <w:unhideWhenUsed/>
    <w:rsid w:val="008A5E49"/>
    <w:rPr>
      <w:sz w:val="16"/>
      <w:szCs w:val="16"/>
    </w:rPr>
  </w:style>
  <w:style w:type="paragraph" w:styleId="CommentText">
    <w:name w:val="annotation text"/>
    <w:basedOn w:val="Normal"/>
    <w:link w:val="CommentTextChar"/>
    <w:uiPriority w:val="99"/>
    <w:semiHidden/>
    <w:unhideWhenUsed/>
    <w:rsid w:val="008A5E49"/>
    <w:rPr>
      <w:szCs w:val="20"/>
    </w:rPr>
  </w:style>
  <w:style w:type="character" w:customStyle="1" w:styleId="CommentTextChar">
    <w:name w:val="Comment Text Char"/>
    <w:basedOn w:val="DefaultParagraphFont"/>
    <w:link w:val="CommentText"/>
    <w:uiPriority w:val="99"/>
    <w:semiHidden/>
    <w:rsid w:val="008A5E49"/>
    <w:rPr>
      <w:sz w:val="20"/>
      <w:szCs w:val="20"/>
    </w:rPr>
  </w:style>
  <w:style w:type="paragraph" w:styleId="CommentSubject">
    <w:name w:val="annotation subject"/>
    <w:basedOn w:val="CommentText"/>
    <w:next w:val="CommentText"/>
    <w:link w:val="CommentSubjectChar"/>
    <w:uiPriority w:val="99"/>
    <w:semiHidden/>
    <w:unhideWhenUsed/>
    <w:rsid w:val="008A5E49"/>
    <w:rPr>
      <w:b/>
      <w:bCs/>
    </w:rPr>
  </w:style>
  <w:style w:type="character" w:customStyle="1" w:styleId="CommentSubjectChar">
    <w:name w:val="Comment Subject Char"/>
    <w:basedOn w:val="CommentTextChar"/>
    <w:link w:val="CommentSubject"/>
    <w:uiPriority w:val="99"/>
    <w:semiHidden/>
    <w:rsid w:val="008A5E49"/>
    <w:rPr>
      <w:b/>
      <w:bCs/>
      <w:sz w:val="20"/>
      <w:szCs w:val="20"/>
    </w:rPr>
  </w:style>
  <w:style w:type="paragraph" w:styleId="Revision">
    <w:name w:val="Revision"/>
    <w:hidden/>
    <w:uiPriority w:val="99"/>
    <w:semiHidden/>
    <w:rsid w:val="009C6E3D"/>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98AA-0624-4457-895A-2D572940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5757</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Multi-Criteria Analysis</dc:title>
  <dc:subject/>
  <dc:creator/>
  <cp:keywords>multi-criteria; analysis; cycle; network; local; Government; grants; program;</cp:keywords>
  <cp:lastModifiedBy/>
  <cp:revision>1</cp:revision>
  <dcterms:created xsi:type="dcterms:W3CDTF">2024-07-16T22:11:00Z</dcterms:created>
  <dcterms:modified xsi:type="dcterms:W3CDTF">2024-07-16T22:12:00Z</dcterms:modified>
</cp:coreProperties>
</file>